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6B3" w:rsidRDefault="005C66B3">
      <w:pPr>
        <w:rPr>
          <w:rFonts w:ascii="Arial" w:eastAsia="Arial" w:hAnsi="Arial" w:cs="Arial"/>
          <w:b/>
          <w:sz w:val="36"/>
          <w:szCs w:val="36"/>
        </w:rPr>
      </w:pPr>
      <w:bookmarkStart w:id="0" w:name="_GoBack"/>
      <w:bookmarkEnd w:id="0"/>
    </w:p>
    <w:p w:rsidR="005C66B3" w:rsidRDefault="00DD45D5">
      <w:pPr>
        <w:rPr>
          <w:rFonts w:ascii="Arial" w:eastAsia="Arial" w:hAnsi="Arial" w:cs="Arial"/>
          <w:b/>
          <w:sz w:val="36"/>
          <w:szCs w:val="36"/>
        </w:rPr>
      </w:pPr>
      <w:r>
        <w:rPr>
          <w:rFonts w:ascii="Arial" w:eastAsia="Arial" w:hAnsi="Arial" w:cs="Arial"/>
          <w:b/>
          <w:sz w:val="36"/>
          <w:szCs w:val="36"/>
        </w:rPr>
        <w:t>Joint Schedule 1 (Definitions)</w:t>
      </w:r>
    </w:p>
    <w:p w:rsidR="005C66B3" w:rsidRDefault="00DD45D5">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5C66B3" w:rsidRDefault="00DD45D5">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5C66B3" w:rsidRDefault="00DD45D5">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jc w:val="both"/>
        <w:rPr>
          <w:rFonts w:ascii="Arial" w:eastAsia="Arial" w:hAnsi="Arial" w:cs="Arial"/>
          <w:color w:val="000000"/>
          <w:sz w:val="24"/>
          <w:szCs w:val="24"/>
        </w:rPr>
      </w:pPr>
      <w:r>
        <w:rPr>
          <w:rFonts w:ascii="Arial" w:eastAsia="Arial" w:hAnsi="Arial" w:cs="Arial"/>
          <w:color w:val="000000"/>
          <w:sz w:val="24"/>
          <w:szCs w:val="24"/>
        </w:rPr>
        <w:t>where a standard, policy or document is referred to by reference of a hyperlink, if that hyperlink is changed or no longer provides access to the relevant standard, policy or document, the Supplier shall notify the CCS and the Parties shall update the reference to a replacement hyperlink.</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5C66B3" w:rsidRDefault="00DD45D5">
      <w:pPr>
        <w:numPr>
          <w:ilvl w:val="3"/>
          <w:numId w:val="9"/>
        </w:numPr>
        <w:pBdr>
          <w:top w:val="nil"/>
          <w:left w:val="nil"/>
          <w:bottom w:val="nil"/>
          <w:right w:val="nil"/>
          <w:between w:val="nil"/>
        </w:pBdr>
        <w:tabs>
          <w:tab w:val="left" w:pos="1985"/>
          <w:tab w:val="left" w:pos="2127"/>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5C66B3" w:rsidRDefault="00DD45D5">
      <w:pPr>
        <w:numPr>
          <w:ilvl w:val="3"/>
          <w:numId w:val="9"/>
        </w:numPr>
        <w:pBdr>
          <w:top w:val="nil"/>
          <w:left w:val="nil"/>
          <w:bottom w:val="nil"/>
          <w:right w:val="nil"/>
          <w:between w:val="nil"/>
        </w:pBdr>
        <w:tabs>
          <w:tab w:val="left" w:pos="1985"/>
          <w:tab w:val="left" w:pos="2127"/>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5C66B3" w:rsidRDefault="00DD45D5">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5C66B3" w:rsidRDefault="00DD45D5">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5C66B3" w:rsidRDefault="005C66B3">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9"/>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"½ Day</w:t>
            </w:r>
            <w:r>
              <w:rPr>
                <w:rFonts w:ascii="Arial" w:eastAsia="Arial" w:hAnsi="Arial" w:cs="Arial"/>
                <w:sz w:val="24"/>
                <w:szCs w:val="24"/>
              </w:rPr>
              <w: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4 Work Hours, whether or not such hours are worked consecutively or not, provided they are worked on the same day, for a specific grade of Supplier Staff in accordance with the SFIA Skills Model 7.0, exclusive of lunch break, travel and related expenses;</w:t>
            </w:r>
          </w:p>
        </w:tc>
      </w:tr>
      <w:tr w:rsidR="005C66B3">
        <w:tc>
          <w:tcPr>
            <w:tcW w:w="2405" w:type="dxa"/>
            <w:tcBorders>
              <w:bottom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“Account”</w:t>
            </w:r>
          </w:p>
        </w:tc>
        <w:tc>
          <w:tcPr>
            <w:tcW w:w="7342" w:type="dxa"/>
            <w:tcBorders>
              <w:bottom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individual Debt balance, as amended by an adjustment file from time to time, contained in a Placement file issues by the Buyer to the Supplier from time to time;</w:t>
            </w:r>
          </w:p>
        </w:tc>
      </w:tr>
      <w:tr w:rsidR="005C66B3">
        <w:trPr>
          <w:trHeight w:val="315"/>
        </w:trPr>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ind w:left="142"/>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Access Information</w:t>
            </w:r>
            <w:r>
              <w:rPr>
                <w:rFonts w:ascii="Arial" w:eastAsia="Arial" w:hAnsi="Arial" w:cs="Arial"/>
                <w:sz w:val="24"/>
                <w:szCs w:val="24"/>
              </w:rPr>
              <w:t>"</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ind w:left="140"/>
              <w:rPr>
                <w:rFonts w:ascii="Arial" w:eastAsia="Arial" w:hAnsi="Arial" w:cs="Arial"/>
                <w:sz w:val="24"/>
                <w:szCs w:val="24"/>
              </w:rPr>
            </w:pPr>
            <w:r>
              <w:rPr>
                <w:rFonts w:ascii="Arial" w:eastAsia="Arial" w:hAnsi="Arial" w:cs="Arial"/>
                <w:sz w:val="24"/>
                <w:szCs w:val="24"/>
              </w:rPr>
              <w:t>the information provided by the Buyer to the Supplier that confirms to the best of the Buyer’s knowledge, the legal basis upon which the Supplier may access a Customer’s credit file held by a Credit Reference Agency;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"Admin Fee”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costs incurred by CCS in dealing with MI Failures calculated in accordance with the tariff of administration charges published by the CCS on: </w:t>
            </w:r>
            <w:hyperlink r:id="rId8">
              <w:r>
                <w:rPr>
                  <w:rFonts w:ascii="Arial" w:eastAsia="Arial" w:hAnsi="Arial" w:cs="Arial"/>
                  <w:color w:val="0000FF"/>
                  <w:sz w:val="24"/>
                  <w:szCs w:val="24"/>
                  <w:u w:val="single"/>
                </w:rPr>
                <w:t>http://CCS.cabinetoffice.gov.uk/i-am-supplier/management-information/admin-fees</w:t>
              </w:r>
            </w:hyperlink>
            <w:r>
              <w:rPr>
                <w:rFonts w:ascii="Arial" w:eastAsia="Arial" w:hAnsi="Arial" w:cs="Arial"/>
                <w:color w:val="000000"/>
                <w:sz w:val="24"/>
                <w:szCs w:val="24"/>
              </w:rPr>
              <w:t xml:space="preserve">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“Advisory”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that require line of business expert advice, as set out in Part D of Framework Schedule 1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“Affordability Assessment”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undertaken regarding the Customer’s ability to afford to repay money to the Buyer using relevant and appropriate data and information as set out within the Supplier’s Solution;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“Agent”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person acting on behalf of a Customer or Buyer;</w:t>
            </w:r>
          </w:p>
        </w:tc>
      </w:tr>
      <w:tr w:rsidR="005C66B3">
        <w:trPr>
          <w:trHeight w:val="315"/>
        </w:trPr>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ind w:left="142"/>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Allowable Commission Charge</w:t>
            </w:r>
            <w:r>
              <w:rPr>
                <w:rFonts w:ascii="Arial" w:eastAsia="Arial" w:hAnsi="Arial" w:cs="Arial"/>
                <w:sz w:val="24"/>
                <w:szCs w:val="24"/>
              </w:rPr>
              <w:t>"</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ind w:left="140"/>
              <w:rPr>
                <w:rFonts w:ascii="Arial" w:eastAsia="Arial" w:hAnsi="Arial" w:cs="Arial"/>
                <w:sz w:val="24"/>
                <w:szCs w:val="24"/>
              </w:rPr>
            </w:pPr>
            <w:r>
              <w:rPr>
                <w:rFonts w:ascii="Arial" w:eastAsia="Arial" w:hAnsi="Arial" w:cs="Arial"/>
                <w:sz w:val="24"/>
                <w:szCs w:val="24"/>
              </w:rPr>
              <w:t>a commission charge that is within the parameters of the relevant agreed Commission Cap;</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“Alert”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communication to the Buyer from the Supplier relating to an action or event based on a Buyer’s pre-defined criteria;</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“Allowable Commission Charge”</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a commission charge that is within the parameters of the relevant agreed Commission Cap;</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“Allowable Costs”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costs to be taken into account for the purposes of calculating:</w:t>
            </w:r>
          </w:p>
          <w:p w:rsidR="005C66B3" w:rsidRDefault="00DD45D5">
            <w:pPr>
              <w:numPr>
                <w:ilvl w:val="0"/>
                <w:numId w:val="2"/>
              </w:numPr>
              <w:pBdr>
                <w:top w:val="nil"/>
                <w:left w:val="nil"/>
                <w:bottom w:val="nil"/>
                <w:right w:val="nil"/>
                <w:between w:val="nil"/>
              </w:pBdr>
              <w:tabs>
                <w:tab w:val="left" w:pos="-179"/>
                <w:tab w:val="left" w:pos="-9"/>
              </w:tabs>
              <w:spacing w:after="120" w:line="276" w:lineRule="auto"/>
              <w:ind w:right="105"/>
              <w:jc w:val="both"/>
              <w:rPr>
                <w:rFonts w:ascii="Arial" w:eastAsia="Arial" w:hAnsi="Arial" w:cs="Arial"/>
                <w:color w:val="000000"/>
                <w:sz w:val="24"/>
                <w:szCs w:val="24"/>
              </w:rPr>
            </w:pPr>
            <w:r>
              <w:rPr>
                <w:rFonts w:ascii="Arial" w:eastAsia="Arial" w:hAnsi="Arial" w:cs="Arial"/>
                <w:color w:val="000000"/>
                <w:sz w:val="24"/>
                <w:szCs w:val="24"/>
              </w:rPr>
              <w:t>Profit in accordance with Paragraph 6 (Profit review) of Framework Schedule 3 (Framework Prices), and</w:t>
            </w:r>
          </w:p>
          <w:p w:rsidR="005C66B3" w:rsidRDefault="00DD45D5">
            <w:pPr>
              <w:numPr>
                <w:ilvl w:val="0"/>
                <w:numId w:val="2"/>
              </w:numPr>
              <w:pBdr>
                <w:top w:val="nil"/>
                <w:left w:val="nil"/>
                <w:bottom w:val="nil"/>
                <w:right w:val="nil"/>
                <w:between w:val="nil"/>
              </w:pBdr>
              <w:tabs>
                <w:tab w:val="left" w:pos="-179"/>
                <w:tab w:val="left" w:pos="-9"/>
              </w:tabs>
              <w:spacing w:after="120" w:line="276" w:lineRule="auto"/>
              <w:ind w:right="105"/>
              <w:jc w:val="both"/>
              <w:rPr>
                <w:rFonts w:ascii="Arial" w:eastAsia="Arial" w:hAnsi="Arial" w:cs="Arial"/>
                <w:color w:val="000000"/>
                <w:sz w:val="24"/>
                <w:szCs w:val="24"/>
              </w:rPr>
            </w:pPr>
            <w:r>
              <w:rPr>
                <w:rFonts w:ascii="Arial" w:eastAsia="Arial" w:hAnsi="Arial" w:cs="Arial"/>
                <w:color w:val="000000"/>
                <w:sz w:val="24"/>
                <w:szCs w:val="24"/>
              </w:rPr>
              <w:t>any Charges relating to any Set-Up Charge, Variation or Change, including any costs that are not Disallowed Costs of Framework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“Appraisal”</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as applicable to the Service, the Supplier’s estimation of the:</w:t>
            </w:r>
          </w:p>
          <w:p w:rsidR="005C66B3" w:rsidRDefault="00DD45D5">
            <w:pPr>
              <w:numPr>
                <w:ilvl w:val="0"/>
                <w:numId w:val="4"/>
              </w:numPr>
              <w:pBdr>
                <w:top w:val="nil"/>
                <w:left w:val="nil"/>
                <w:bottom w:val="nil"/>
                <w:right w:val="nil"/>
                <w:between w:val="nil"/>
              </w:pBdr>
              <w:tabs>
                <w:tab w:val="left" w:pos="-179"/>
                <w:tab w:val="left" w:pos="-9"/>
              </w:tabs>
              <w:spacing w:after="120" w:line="276" w:lineRule="auto"/>
              <w:jc w:val="both"/>
              <w:rPr>
                <w:rFonts w:ascii="Arial" w:eastAsia="Arial" w:hAnsi="Arial" w:cs="Arial"/>
                <w:color w:val="000000"/>
                <w:sz w:val="24"/>
                <w:szCs w:val="24"/>
              </w:rPr>
            </w:pPr>
            <w:bookmarkStart w:id="5" w:name="_heading=h.gjdgxs" w:colFirst="0" w:colLast="0"/>
            <w:bookmarkEnd w:id="5"/>
            <w:r>
              <w:rPr>
                <w:rFonts w:ascii="Arial" w:eastAsia="Arial" w:hAnsi="Arial" w:cs="Arial"/>
                <w:color w:val="000000"/>
                <w:sz w:val="24"/>
                <w:szCs w:val="24"/>
              </w:rPr>
              <w:t xml:space="preserve">value of Goods or Assets, based on factors such as cost, the income it generates and / or fair market value; </w:t>
            </w:r>
          </w:p>
          <w:p w:rsidR="005C66B3" w:rsidRDefault="00DD45D5">
            <w:pPr>
              <w:numPr>
                <w:ilvl w:val="0"/>
                <w:numId w:val="4"/>
              </w:numPr>
              <w:pBdr>
                <w:top w:val="nil"/>
                <w:left w:val="nil"/>
                <w:bottom w:val="nil"/>
                <w:right w:val="nil"/>
                <w:between w:val="nil"/>
              </w:pBdr>
              <w:tabs>
                <w:tab w:val="left" w:pos="-179"/>
                <w:tab w:val="left" w:pos="-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size and fragility of the goods and the required means of removal and storage and sale of the Goods;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“Approved Scanning Vendor”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approved PCI Approved Scanning Vendor recognised by the Payment Card Industry’s Security Standards Council;</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during the Contract Period and for 18 Months thereafter, to: </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accuracy of the Charges and any other amounts payable by a Buyer under a Call-Off Contract (including proposed or actual variations to them in accordance with the Contract); </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5C66B3" w:rsidRDefault="00DD45D5">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and any reports delivered or required by the Framework Contract or any Call-Off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rsidR="005C66B3" w:rsidRDefault="00DD45D5">
            <w:pPr>
              <w:numPr>
                <w:ilvl w:val="0"/>
                <w:numId w:val="1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5C66B3" w:rsidRDefault="00DD45D5">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5C66B3" w:rsidRDefault="00DD45D5">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5C66B3" w:rsidRDefault="00DD45D5">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5C66B3" w:rsidRDefault="00DD45D5">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5C66B3" w:rsidRDefault="00DD45D5">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successors or assigns of any of the above;</w:t>
            </w:r>
          </w:p>
        </w:tc>
      </w:tr>
      <w:tr w:rsidR="005C66B3">
        <w:trPr>
          <w:trHeight w:val="601"/>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342" w:type="dxa"/>
          </w:tcPr>
          <w:p w:rsidR="005C66B3" w:rsidRDefault="00DD45D5">
            <w:pPr>
              <w:rPr>
                <w:rFonts w:ascii="Arial" w:eastAsia="Arial" w:hAnsi="Arial" w:cs="Arial"/>
                <w:sz w:val="24"/>
                <w:szCs w:val="24"/>
              </w:rPr>
            </w:pPr>
            <w:r>
              <w:rPr>
                <w:rFonts w:ascii="Arial" w:eastAsia="Arial" w:hAnsi="Arial" w:cs="Arial"/>
                <w:sz w:val="24"/>
                <w:szCs w:val="24"/>
              </w:rPr>
              <w:t xml:space="preserve">   CCS and each Buyer;</w:t>
            </w:r>
          </w:p>
        </w:tc>
      </w:tr>
      <w:tr w:rsidR="005C66B3">
        <w:tc>
          <w:tcPr>
            <w:tcW w:w="2405" w:type="dxa"/>
          </w:tcPr>
          <w:p w:rsidR="005C66B3" w:rsidRDefault="00DD45D5">
            <w:pPr>
              <w:pBdr>
                <w:top w:val="nil"/>
                <w:left w:val="nil"/>
                <w:bottom w:val="nil"/>
                <w:right w:val="nil"/>
                <w:between w:val="nil"/>
              </w:pBdr>
              <w:ind w:left="142"/>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Data”</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any Data belonging to or in the possession, custody or control or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Delivery Team”</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Personnel appointed by the Buyer to oversee the implementation of the Services and/or Service delivery, as the context requires;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Portal”</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an online portal provided by the DCA Subcontractor accessible by Buyers to support delivery of the Services;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Property”</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System”</w:t>
            </w:r>
          </w:p>
        </w:tc>
        <w:tc>
          <w:tcPr>
            <w:tcW w:w="7342" w:type="dxa"/>
          </w:tcPr>
          <w:p w:rsidR="005C66B3" w:rsidRPr="00F61D55" w:rsidRDefault="00F61D55" w:rsidP="00F61D55">
            <w:pPr>
              <w:pBdr>
                <w:top w:val="nil"/>
                <w:left w:val="nil"/>
                <w:bottom w:val="nil"/>
                <w:right w:val="nil"/>
                <w:between w:val="nil"/>
              </w:pBdr>
              <w:tabs>
                <w:tab w:val="left" w:pos="-179"/>
                <w:tab w:val="left" w:pos="-9"/>
              </w:tabs>
              <w:spacing w:after="120"/>
              <w:ind w:right="105"/>
              <w:rPr>
                <w:rFonts w:ascii="Arial" w:hAnsi="Arial" w:cs="Arial"/>
                <w:color w:val="000000"/>
                <w:sz w:val="24"/>
              </w:rPr>
            </w:pPr>
            <w:r>
              <w:rPr>
                <w:rFonts w:ascii="Arial" w:hAnsi="Arial" w:cs="Arial"/>
                <w:color w:val="000000"/>
                <w:sz w:val="24"/>
              </w:rPr>
              <w:t xml:space="preserve"> </w:t>
            </w:r>
            <w:r w:rsidR="00996C3D" w:rsidRPr="00996C3D">
              <w:rPr>
                <w:rFonts w:ascii="Arial" w:hAnsi="Arial" w:cs="Arial"/>
                <w:color w:val="000000"/>
                <w:sz w:val="24"/>
              </w:rPr>
              <w:t>the Buyer's computing environment (consisti</w:t>
            </w:r>
            <w:r>
              <w:rPr>
                <w:rFonts w:ascii="Arial" w:hAnsi="Arial" w:cs="Arial"/>
                <w:color w:val="000000"/>
                <w:sz w:val="24"/>
              </w:rPr>
              <w:t xml:space="preserve">ng of hardware,   </w:t>
            </w:r>
            <w:r w:rsidR="00996C3D" w:rsidRPr="00996C3D">
              <w:rPr>
                <w:rFonts w:ascii="Arial" w:hAnsi="Arial" w:cs="Arial"/>
                <w:color w:val="000000"/>
                <w:sz w:val="24"/>
              </w:rPr>
              <w:t>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 xml:space="preserve">the contract between the Buyer and the Supplier (entered into pursuant to the provisions of the Framework Contract), which consists of the terms set out and referred to in the Order Form and </w:t>
            </w:r>
            <w:r>
              <w:rPr>
                <w:rFonts w:ascii="Arial" w:eastAsia="Arial" w:hAnsi="Arial" w:cs="Arial"/>
                <w:color w:val="000000"/>
                <w:sz w:val="24"/>
                <w:szCs w:val="24"/>
              </w:rPr>
              <w:lastRenderedPageBreak/>
              <w:t>shall be for a maximum period of 4 years excluding any Call-Off Optional Extension Period, and in any case shall not survive the Framework Contract by more than 3 years;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"Call-Off Contract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shall be 4 years or as otherwise specified in the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up to a maximum of 3 years in increments of 1 year beyond which the Call-Off Initial Period may be extended as specified in the Order Form, but the Call-Off Contract Period and Call-Off Optional Extension Period combined shall not survive the Framework Contract by more than 3 years;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“Capped Prices”</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maximum price payable by any Buyer for the Service as set out in this Framework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“Card Holder”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person who has a Credit Card or  Debit Card;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“Case Management System”</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IT software and Hardware used by the Supplier to deliver the Services and/or input and retain an accurate, auditable and current record of all Buyer Placements including all Customer records, and to record details of all activity and communications undertaken by the Supplier or any Subcontractor or the Customer or the Buyer relating to any individual Debt, Customer, Debt Type and/or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“Case Number”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reference number provided by the Buyer or Supplier that enables identification and referencing of individual Accounts;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"Central Government Body"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5C66B3" w:rsidRDefault="00DD45D5">
            <w:pPr>
              <w:numPr>
                <w:ilvl w:val="1"/>
                <w:numId w:val="1"/>
              </w:numPr>
              <w:pBdr>
                <w:top w:val="nil"/>
                <w:left w:val="nil"/>
                <w:bottom w:val="nil"/>
                <w:right w:val="nil"/>
                <w:between w:val="nil"/>
              </w:pBdr>
              <w:tabs>
                <w:tab w:val="left" w:pos="-576"/>
                <w:tab w:val="left" w:pos="144"/>
              </w:tabs>
              <w:spacing w:after="120"/>
              <w:ind w:left="467" w:hanging="323"/>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5C66B3" w:rsidRDefault="00DD45D5">
            <w:pPr>
              <w:numPr>
                <w:ilvl w:val="1"/>
                <w:numId w:val="1"/>
              </w:numPr>
              <w:pBdr>
                <w:top w:val="nil"/>
                <w:left w:val="nil"/>
                <w:bottom w:val="nil"/>
                <w:right w:val="nil"/>
                <w:between w:val="nil"/>
              </w:pBdr>
              <w:tabs>
                <w:tab w:val="left" w:pos="-576"/>
                <w:tab w:val="left" w:pos="144"/>
              </w:tabs>
              <w:spacing w:after="120"/>
              <w:ind w:left="467" w:hanging="323"/>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5C66B3" w:rsidRDefault="00DD45D5">
            <w:pPr>
              <w:numPr>
                <w:ilvl w:val="1"/>
                <w:numId w:val="1"/>
              </w:numPr>
              <w:pBdr>
                <w:top w:val="nil"/>
                <w:left w:val="nil"/>
                <w:bottom w:val="nil"/>
                <w:right w:val="nil"/>
                <w:between w:val="nil"/>
              </w:pBdr>
              <w:tabs>
                <w:tab w:val="left" w:pos="-576"/>
                <w:tab w:val="left" w:pos="144"/>
              </w:tabs>
              <w:spacing w:after="120"/>
              <w:ind w:left="467" w:hanging="323"/>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5C66B3" w:rsidRDefault="00DD45D5">
            <w:pPr>
              <w:numPr>
                <w:ilvl w:val="1"/>
                <w:numId w:val="1"/>
              </w:numPr>
              <w:pBdr>
                <w:top w:val="nil"/>
                <w:left w:val="nil"/>
                <w:bottom w:val="nil"/>
                <w:right w:val="nil"/>
                <w:between w:val="nil"/>
              </w:pBdr>
              <w:tabs>
                <w:tab w:val="left" w:pos="-576"/>
                <w:tab w:val="left" w:pos="144"/>
              </w:tabs>
              <w:spacing w:after="120"/>
              <w:ind w:left="467" w:hanging="323"/>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is a Fast Track Change or a Standard Change;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Fast Track Change or a Standard Change;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“Changeable”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costs, expenses and charges incurred by the Supplier for which it can be reimbursed or claim from the Buyer as part of the Charges;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rsidR="005C66B3" w:rsidRDefault="00DD45D5">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“Click Fees”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Unit Price for the different elements of Charges relating to the Affordability and Monitoring Solutions Service and the Click Fee shall be the total price for a single Customer Account, for the complete set of actions, interactions, processes, systems, data and Supplier Staff required to deliver the single instance of the complete activity as per Table 1 of Part D of Framework Schedule 3 (Framework Prices), and “Click” shall be construed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“Client Services”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Services and Key Staff provided by the Supplier to the Buyer relating to support, advice, information and resolution of issues or risks relating to the Service, as more particularly set out in Framework Schedule 1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Software”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t>
            </w:r>
            <w:r>
              <w:rPr>
                <w:rFonts w:ascii="Arial" w:eastAsia="Arial" w:hAnsi="Arial" w:cs="Arial"/>
                <w:color w:val="000000"/>
                <w:sz w:val="24"/>
                <w:szCs w:val="24"/>
              </w:rPr>
              <w:lastRenderedPageBreak/>
              <w:t>would cause the Supplier significant commercial disadvantage or material financial loss;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“Commission”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being a set percentage of the value of the Debts reclaimed by the Buyer from Customers or of failure savings established by the Supplier as appropriate to the pricing conditions of the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“Commission Payment”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cumulative Commission paid or owed by the Buyer to the Supplier in consideration of the Managed Collections Services or the DCS Subcontractors collecting Debts for and on behalf of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“Commission Price”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 or rate of Commission relating to the specific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“Condition Precedent”</w:t>
            </w:r>
          </w:p>
        </w:tc>
        <w:tc>
          <w:tcPr>
            <w:tcW w:w="7342" w:type="dxa"/>
          </w:tcPr>
          <w:p w:rsidR="005C66B3" w:rsidRDefault="00DD45D5">
            <w:pPr>
              <w:pBdr>
                <w:top w:val="nil"/>
                <w:left w:val="nil"/>
                <w:bottom w:val="nil"/>
                <w:right w:val="nil"/>
                <w:between w:val="nil"/>
              </w:pBdr>
              <w:tabs>
                <w:tab w:val="left" w:pos="-179"/>
                <w:tab w:val="left" w:pos="-9"/>
              </w:tabs>
              <w:spacing w:after="120"/>
              <w:ind w:left="175" w:hanging="5"/>
              <w:jc w:val="both"/>
              <w:rPr>
                <w:rFonts w:ascii="Arial" w:eastAsia="Arial" w:hAnsi="Arial" w:cs="Arial"/>
                <w:color w:val="000000"/>
                <w:sz w:val="24"/>
                <w:szCs w:val="24"/>
              </w:rPr>
            </w:pPr>
            <w:r>
              <w:rPr>
                <w:rFonts w:ascii="Arial" w:eastAsia="Arial" w:hAnsi="Arial" w:cs="Arial"/>
                <w:color w:val="000000"/>
                <w:sz w:val="24"/>
                <w:szCs w:val="24"/>
              </w:rPr>
              <w:t>the pre-conditions set out in the Framework Award Form and/or Call-Off Order Form that must be complied with by the Supplier;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Report”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itemised profit and loss to be reported by the Supplier, in relation to the Services Ordered by each Buyer, to CCS on a quarterly basis or as otherwise notified to the Supplier in writing by the CCS;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"Control"</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5C66B3" w:rsidRDefault="00DD45D5">
            <w:pPr>
              <w:numPr>
                <w:ilvl w:val="1"/>
                <w:numId w:val="28"/>
              </w:numPr>
              <w:pBdr>
                <w:top w:val="nil"/>
                <w:left w:val="nil"/>
                <w:bottom w:val="nil"/>
                <w:right w:val="nil"/>
                <w:between w:val="nil"/>
              </w:pBdr>
              <w:tabs>
                <w:tab w:val="left" w:pos="1134"/>
                <w:tab w:val="left" w:pos="-576"/>
                <w:tab w:val="left" w:pos="14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5C66B3" w:rsidRDefault="00DD45D5">
            <w:pPr>
              <w:numPr>
                <w:ilvl w:val="2"/>
                <w:numId w:val="2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5C66B3" w:rsidRDefault="00DD45D5">
            <w:pPr>
              <w:numPr>
                <w:ilvl w:val="2"/>
                <w:numId w:val="2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5C66B3" w:rsidRDefault="00DD45D5">
            <w:pPr>
              <w:numPr>
                <w:ilvl w:val="2"/>
                <w:numId w:val="2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5C66B3" w:rsidRDefault="00DD45D5">
            <w:pPr>
              <w:numPr>
                <w:ilvl w:val="2"/>
                <w:numId w:val="2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5C66B3" w:rsidRDefault="00DD45D5">
            <w:pPr>
              <w:numPr>
                <w:ilvl w:val="2"/>
                <w:numId w:val="2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5C66B3" w:rsidRDefault="00DD45D5">
            <w:pPr>
              <w:numPr>
                <w:ilvl w:val="2"/>
                <w:numId w:val="2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5C66B3" w:rsidRDefault="00DD45D5">
            <w:pPr>
              <w:numPr>
                <w:ilvl w:val="2"/>
                <w:numId w:val="2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5C66B3" w:rsidRDefault="00DD45D5">
            <w:pPr>
              <w:numPr>
                <w:ilvl w:val="2"/>
                <w:numId w:val="2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5C66B3" w:rsidRDefault="00DD45D5">
            <w:pPr>
              <w:numPr>
                <w:ilvl w:val="2"/>
                <w:numId w:val="2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5C66B3" w:rsidRDefault="00DD45D5">
            <w:pPr>
              <w:numPr>
                <w:ilvl w:val="1"/>
                <w:numId w:val="2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5C66B3" w:rsidRDefault="00DD45D5">
            <w:pPr>
              <w:numPr>
                <w:ilvl w:val="1"/>
                <w:numId w:val="2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5C66B3" w:rsidRDefault="00DD45D5">
            <w:pPr>
              <w:numPr>
                <w:ilvl w:val="1"/>
                <w:numId w:val="2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5C66B3" w:rsidRDefault="00DD45D5">
            <w:pPr>
              <w:pBdr>
                <w:top w:val="nil"/>
                <w:left w:val="nil"/>
                <w:bottom w:val="nil"/>
                <w:right w:val="nil"/>
                <w:between w:val="nil"/>
              </w:pBdr>
              <w:tabs>
                <w:tab w:val="left" w:pos="-179"/>
                <w:tab w:val="left" w:pos="411"/>
              </w:tabs>
              <w:spacing w:after="120"/>
              <w:ind w:left="432" w:hanging="288"/>
              <w:jc w:val="both"/>
              <w:rPr>
                <w:rFonts w:ascii="Arial" w:eastAsia="Arial" w:hAnsi="Arial" w:cs="Arial"/>
                <w:color w:val="000000"/>
                <w:sz w:val="24"/>
                <w:szCs w:val="24"/>
              </w:rPr>
            </w:pPr>
            <w:r>
              <w:rPr>
                <w:rFonts w:ascii="Arial" w:eastAsia="Arial" w:hAnsi="Arial" w:cs="Arial"/>
                <w:color w:val="000000"/>
                <w:sz w:val="24"/>
                <w:szCs w:val="24"/>
              </w:rPr>
              <w:tab/>
              <w:t>but excluding:</w:t>
            </w:r>
          </w:p>
          <w:p w:rsidR="005C66B3" w:rsidRDefault="00DD45D5">
            <w:pPr>
              <w:numPr>
                <w:ilvl w:val="1"/>
                <w:numId w:val="2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Overhead;</w:t>
            </w:r>
          </w:p>
          <w:p w:rsidR="005C66B3" w:rsidRDefault="00DD45D5">
            <w:pPr>
              <w:numPr>
                <w:ilvl w:val="1"/>
                <w:numId w:val="2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5C66B3" w:rsidRDefault="00DD45D5">
            <w:pPr>
              <w:numPr>
                <w:ilvl w:val="1"/>
                <w:numId w:val="2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maintenance and support costs to the extent that these relate to maintenance and/or support Deliverables provided beyond the Call-Off Contract Period whether in relation to Supplier Assets or otherwise;</w:t>
            </w:r>
          </w:p>
          <w:p w:rsidR="005C66B3" w:rsidRDefault="00DD45D5">
            <w:pPr>
              <w:numPr>
                <w:ilvl w:val="1"/>
                <w:numId w:val="2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taxation;</w:t>
            </w:r>
          </w:p>
          <w:p w:rsidR="005C66B3" w:rsidRDefault="00DD45D5">
            <w:pPr>
              <w:numPr>
                <w:ilvl w:val="1"/>
                <w:numId w:val="28"/>
              </w:numPr>
              <w:pBdr>
                <w:top w:val="nil"/>
                <w:left w:val="nil"/>
                <w:bottom w:val="nil"/>
                <w:right w:val="nil"/>
                <w:between w:val="nil"/>
              </w:pBdr>
              <w:tabs>
                <w:tab w:val="left" w:pos="-576"/>
                <w:tab w:val="left" w:pos="144"/>
              </w:tabs>
              <w:spacing w:after="120"/>
              <w:ind w:left="467" w:hanging="283"/>
              <w:jc w:val="both"/>
              <w:rPr>
                <w:rFonts w:ascii="Arial" w:eastAsia="Arial" w:hAnsi="Arial" w:cs="Arial"/>
                <w:color w:val="000000"/>
                <w:sz w:val="24"/>
                <w:szCs w:val="24"/>
              </w:rPr>
            </w:pPr>
            <w:r>
              <w:rPr>
                <w:rFonts w:ascii="Arial" w:eastAsia="Arial" w:hAnsi="Arial" w:cs="Arial"/>
                <w:color w:val="000000"/>
                <w:sz w:val="24"/>
                <w:szCs w:val="24"/>
              </w:rPr>
              <w:t>fines and penalties;</w:t>
            </w:r>
          </w:p>
          <w:p w:rsidR="005C66B3" w:rsidRDefault="00DD45D5">
            <w:pPr>
              <w:numPr>
                <w:ilvl w:val="1"/>
                <w:numId w:val="28"/>
              </w:numPr>
              <w:pBdr>
                <w:top w:val="nil"/>
                <w:left w:val="nil"/>
                <w:bottom w:val="nil"/>
                <w:right w:val="nil"/>
                <w:between w:val="nil"/>
              </w:pBdr>
              <w:tabs>
                <w:tab w:val="left" w:pos="-576"/>
                <w:tab w:val="left" w:pos="144"/>
              </w:tabs>
              <w:spacing w:after="120"/>
              <w:ind w:left="467" w:hanging="283"/>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5C66B3" w:rsidRDefault="00DD45D5">
            <w:pPr>
              <w:numPr>
                <w:ilvl w:val="1"/>
                <w:numId w:val="28"/>
              </w:numPr>
              <w:pBdr>
                <w:top w:val="nil"/>
                <w:left w:val="nil"/>
                <w:bottom w:val="nil"/>
                <w:right w:val="nil"/>
                <w:between w:val="nil"/>
              </w:pBdr>
              <w:tabs>
                <w:tab w:val="left" w:pos="-576"/>
                <w:tab w:val="left" w:pos="144"/>
              </w:tabs>
              <w:spacing w:after="120"/>
              <w:ind w:left="467" w:hanging="283"/>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 xml:space="preserve"> “Credit Reference Agency” or “CRA”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company which collects information relating to the credit ratings of individuals and which may be a Subcontractor from time to time;</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“CRA Record”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record of personal and business financial and related information held by a Credit Reference Agency;</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“CSAT”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customer satisfaction score given by the Customer’s in relation to the Service being delivered by the Supplier on behalf of the Buyer based on a score or 1 to 5, where: </w:t>
            </w:r>
          </w:p>
          <w:p w:rsidR="005C66B3" w:rsidRDefault="00DD45D5">
            <w:pPr>
              <w:numPr>
                <w:ilvl w:val="6"/>
                <w:numId w:val="28"/>
              </w:numPr>
              <w:pBdr>
                <w:top w:val="nil"/>
                <w:left w:val="nil"/>
                <w:bottom w:val="nil"/>
                <w:right w:val="nil"/>
                <w:between w:val="nil"/>
              </w:pBdr>
              <w:tabs>
                <w:tab w:val="left" w:pos="-179"/>
                <w:tab w:val="left" w:pos="-9"/>
              </w:tabs>
              <w:spacing w:after="120" w:line="276" w:lineRule="auto"/>
              <w:ind w:left="565"/>
              <w:jc w:val="both"/>
              <w:rPr>
                <w:rFonts w:ascii="Arial" w:eastAsia="Arial" w:hAnsi="Arial" w:cs="Arial"/>
                <w:color w:val="000000"/>
                <w:sz w:val="24"/>
                <w:szCs w:val="24"/>
              </w:rPr>
            </w:pPr>
            <w:r>
              <w:rPr>
                <w:rFonts w:ascii="Arial" w:eastAsia="Arial" w:hAnsi="Arial" w:cs="Arial"/>
                <w:color w:val="000000"/>
                <w:sz w:val="24"/>
                <w:szCs w:val="24"/>
              </w:rPr>
              <w:t>Very unsatisfied</w:t>
            </w:r>
          </w:p>
          <w:p w:rsidR="005C66B3" w:rsidRDefault="00DD45D5">
            <w:pPr>
              <w:numPr>
                <w:ilvl w:val="6"/>
                <w:numId w:val="28"/>
              </w:numPr>
              <w:pBdr>
                <w:top w:val="nil"/>
                <w:left w:val="nil"/>
                <w:bottom w:val="nil"/>
                <w:right w:val="nil"/>
                <w:between w:val="nil"/>
              </w:pBdr>
              <w:tabs>
                <w:tab w:val="left" w:pos="-179"/>
                <w:tab w:val="left" w:pos="-9"/>
              </w:tabs>
              <w:spacing w:after="120" w:line="276" w:lineRule="auto"/>
              <w:ind w:left="565"/>
              <w:jc w:val="both"/>
              <w:rPr>
                <w:rFonts w:ascii="Arial" w:eastAsia="Arial" w:hAnsi="Arial" w:cs="Arial"/>
                <w:color w:val="000000"/>
                <w:sz w:val="24"/>
                <w:szCs w:val="24"/>
              </w:rPr>
            </w:pPr>
            <w:r>
              <w:rPr>
                <w:rFonts w:ascii="Arial" w:eastAsia="Arial" w:hAnsi="Arial" w:cs="Arial"/>
                <w:color w:val="000000"/>
                <w:sz w:val="24"/>
                <w:szCs w:val="24"/>
              </w:rPr>
              <w:t>Unsatisfied</w:t>
            </w:r>
          </w:p>
          <w:p w:rsidR="005C66B3" w:rsidRDefault="00DD45D5">
            <w:pPr>
              <w:numPr>
                <w:ilvl w:val="6"/>
                <w:numId w:val="28"/>
              </w:numPr>
              <w:pBdr>
                <w:top w:val="nil"/>
                <w:left w:val="nil"/>
                <w:bottom w:val="nil"/>
                <w:right w:val="nil"/>
                <w:between w:val="nil"/>
              </w:pBdr>
              <w:tabs>
                <w:tab w:val="left" w:pos="-179"/>
                <w:tab w:val="left" w:pos="-9"/>
              </w:tabs>
              <w:spacing w:after="120" w:line="276" w:lineRule="auto"/>
              <w:ind w:left="565"/>
              <w:jc w:val="both"/>
              <w:rPr>
                <w:rFonts w:ascii="Arial" w:eastAsia="Arial" w:hAnsi="Arial" w:cs="Arial"/>
                <w:color w:val="000000"/>
                <w:sz w:val="24"/>
                <w:szCs w:val="24"/>
              </w:rPr>
            </w:pPr>
            <w:r>
              <w:rPr>
                <w:rFonts w:ascii="Arial" w:eastAsia="Arial" w:hAnsi="Arial" w:cs="Arial"/>
                <w:color w:val="000000"/>
                <w:sz w:val="24"/>
                <w:szCs w:val="24"/>
              </w:rPr>
              <w:t>Neutral</w:t>
            </w:r>
          </w:p>
          <w:p w:rsidR="005C66B3" w:rsidRDefault="00DD45D5">
            <w:pPr>
              <w:numPr>
                <w:ilvl w:val="6"/>
                <w:numId w:val="28"/>
              </w:numPr>
              <w:pBdr>
                <w:top w:val="nil"/>
                <w:left w:val="nil"/>
                <w:bottom w:val="nil"/>
                <w:right w:val="nil"/>
                <w:between w:val="nil"/>
              </w:pBdr>
              <w:tabs>
                <w:tab w:val="left" w:pos="-179"/>
                <w:tab w:val="left" w:pos="-9"/>
              </w:tabs>
              <w:spacing w:after="120" w:line="276" w:lineRule="auto"/>
              <w:ind w:left="565"/>
              <w:jc w:val="both"/>
              <w:rPr>
                <w:rFonts w:ascii="Arial" w:eastAsia="Arial" w:hAnsi="Arial" w:cs="Arial"/>
                <w:color w:val="000000"/>
                <w:sz w:val="24"/>
                <w:szCs w:val="24"/>
              </w:rPr>
            </w:pPr>
            <w:r>
              <w:rPr>
                <w:rFonts w:ascii="Arial" w:eastAsia="Arial" w:hAnsi="Arial" w:cs="Arial"/>
                <w:color w:val="000000"/>
                <w:sz w:val="24"/>
                <w:szCs w:val="24"/>
              </w:rPr>
              <w:t>Satisfied</w:t>
            </w:r>
          </w:p>
          <w:p w:rsidR="005C66B3" w:rsidRDefault="00DD45D5">
            <w:pPr>
              <w:numPr>
                <w:ilvl w:val="6"/>
                <w:numId w:val="28"/>
              </w:numPr>
              <w:pBdr>
                <w:top w:val="nil"/>
                <w:left w:val="nil"/>
                <w:bottom w:val="nil"/>
                <w:right w:val="nil"/>
                <w:between w:val="nil"/>
              </w:pBdr>
              <w:tabs>
                <w:tab w:val="left" w:pos="-179"/>
                <w:tab w:val="left" w:pos="-9"/>
              </w:tabs>
              <w:spacing w:after="120" w:line="276" w:lineRule="auto"/>
              <w:ind w:left="565"/>
              <w:jc w:val="both"/>
              <w:rPr>
                <w:rFonts w:ascii="Arial" w:eastAsia="Arial" w:hAnsi="Arial" w:cs="Arial"/>
                <w:color w:val="000000"/>
                <w:sz w:val="24"/>
                <w:szCs w:val="24"/>
              </w:rPr>
            </w:pPr>
            <w:r>
              <w:rPr>
                <w:rFonts w:ascii="Arial" w:eastAsia="Arial" w:hAnsi="Arial" w:cs="Arial"/>
                <w:color w:val="000000"/>
                <w:sz w:val="24"/>
                <w:szCs w:val="24"/>
              </w:rPr>
              <w:t>Very satisfied</w:t>
            </w:r>
          </w:p>
          <w:p w:rsidR="005C66B3" w:rsidRDefault="00DD45D5">
            <w:pPr>
              <w:pBdr>
                <w:top w:val="nil"/>
                <w:left w:val="nil"/>
                <w:bottom w:val="nil"/>
                <w:right w:val="nil"/>
                <w:between w:val="nil"/>
              </w:pBdr>
              <w:tabs>
                <w:tab w:val="left" w:pos="-179"/>
                <w:tab w:val="left" w:pos="-9"/>
              </w:tabs>
              <w:spacing w:after="120"/>
              <w:ind w:left="205"/>
              <w:jc w:val="both"/>
              <w:rPr>
                <w:rFonts w:ascii="Arial" w:eastAsia="Arial" w:hAnsi="Arial" w:cs="Arial"/>
                <w:color w:val="000000"/>
                <w:sz w:val="24"/>
                <w:szCs w:val="24"/>
              </w:rPr>
            </w:pPr>
            <w:r>
              <w:rPr>
                <w:rFonts w:ascii="Arial" w:eastAsia="Arial" w:hAnsi="Arial" w:cs="Arial"/>
                <w:color w:val="000000"/>
                <w:sz w:val="24"/>
                <w:szCs w:val="24"/>
              </w:rPr>
              <w:t xml:space="preserve">Only responses of 4 (satisfied) and 5 (very satisfied) are included in the calculation: </w:t>
            </w:r>
          </w:p>
          <w:p w:rsidR="005C66B3" w:rsidRDefault="00DD45D5">
            <w:pPr>
              <w:pBdr>
                <w:top w:val="nil"/>
                <w:left w:val="nil"/>
                <w:bottom w:val="nil"/>
                <w:right w:val="nil"/>
                <w:between w:val="nil"/>
              </w:pBdr>
              <w:tabs>
                <w:tab w:val="left" w:pos="-179"/>
                <w:tab w:val="left" w:pos="-9"/>
              </w:tabs>
              <w:spacing w:after="120"/>
              <w:ind w:left="205"/>
              <w:jc w:val="both"/>
              <w:rPr>
                <w:rFonts w:ascii="Arial" w:eastAsia="Arial" w:hAnsi="Arial" w:cs="Arial"/>
                <w:b/>
                <w:color w:val="000000"/>
                <w:sz w:val="24"/>
                <w:szCs w:val="24"/>
              </w:rPr>
            </w:pPr>
            <w:r>
              <w:rPr>
                <w:rFonts w:ascii="Arial" w:eastAsia="Arial" w:hAnsi="Arial" w:cs="Arial"/>
                <w:b/>
                <w:sz w:val="22"/>
                <w:szCs w:val="22"/>
              </w:rPr>
              <w:t>Number of satisfied Customers (4 and 5)/ Number of survey responses) x 100 = % of satisfied Customers</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“Customer”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person which is or has been in Debt to a Buyer;</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“Customer Data”</w:t>
            </w:r>
          </w:p>
        </w:tc>
        <w:tc>
          <w:tcPr>
            <w:tcW w:w="7342" w:type="dxa"/>
          </w:tcPr>
          <w:p w:rsidR="005C66B3" w:rsidRDefault="00DD45D5">
            <w:pPr>
              <w:pBdr>
                <w:top w:val="nil"/>
                <w:left w:val="nil"/>
                <w:bottom w:val="nil"/>
                <w:right w:val="nil"/>
                <w:between w:val="nil"/>
              </w:pBdr>
              <w:tabs>
                <w:tab w:val="left" w:pos="-179"/>
                <w:tab w:val="left" w:pos="175"/>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and all data and information relating to (a) a Customer, and/or (b) persons who may be connected or associated with the Customer, excluding Personal Data;</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“Customer Portal”</w:t>
            </w:r>
          </w:p>
        </w:tc>
        <w:tc>
          <w:tcPr>
            <w:tcW w:w="7342" w:type="dxa"/>
          </w:tcPr>
          <w:p w:rsidR="005C66B3" w:rsidRDefault="00DD45D5">
            <w:pPr>
              <w:pBdr>
                <w:top w:val="nil"/>
                <w:left w:val="nil"/>
                <w:bottom w:val="nil"/>
                <w:right w:val="nil"/>
                <w:between w:val="nil"/>
              </w:pBdr>
              <w:tabs>
                <w:tab w:val="left" w:pos="-179"/>
                <w:tab w:val="left" w:pos="175"/>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 online portal provided by the DCA Subcontractor and/or Supplier and accessible by Customers to support delivery of the Services;</w:t>
            </w:r>
          </w:p>
        </w:tc>
      </w:tr>
    </w:tbl>
    <w:p w:rsidR="005C66B3" w:rsidRDefault="005C66B3">
      <w:pPr>
        <w:widowControl w:val="0"/>
        <w:pBdr>
          <w:top w:val="nil"/>
          <w:left w:val="nil"/>
          <w:bottom w:val="nil"/>
          <w:right w:val="nil"/>
          <w:between w:val="nil"/>
        </w:pBdr>
        <w:spacing w:after="0"/>
        <w:rPr>
          <w:rFonts w:ascii="Arial" w:eastAsia="Arial" w:hAnsi="Arial" w:cs="Arial"/>
          <w:color w:val="000000"/>
          <w:sz w:val="24"/>
          <w:szCs w:val="24"/>
        </w:rPr>
      </w:pPr>
    </w:p>
    <w:tbl>
      <w:tblPr>
        <w:tblStyle w:val="a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C66B3">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 “Data”</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tabs>
                <w:tab w:val="left" w:pos="-179"/>
                <w:tab w:val="left" w:pos="175"/>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all data, information and communications in whatever form or format, including Government Data, Confidential Information, and Personal Data</w:t>
            </w:r>
            <w:r>
              <w:rPr>
                <w:rFonts w:ascii="Arial" w:eastAsia="Arial" w:hAnsi="Arial" w:cs="Arial"/>
                <w:sz w:val="24"/>
                <w:szCs w:val="24"/>
              </w:rPr>
              <w:t>;</w:t>
            </w:r>
          </w:p>
        </w:tc>
      </w:tr>
      <w:tr w:rsidR="005C66B3">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spacing w:after="120"/>
              <w:ind w:left="-108"/>
              <w:rPr>
                <w:rFonts w:ascii="Arial" w:eastAsia="Arial" w:hAnsi="Arial" w:cs="Arial"/>
                <w:b/>
                <w:color w:val="000000"/>
                <w:sz w:val="24"/>
                <w:szCs w:val="24"/>
              </w:rPr>
            </w:pPr>
            <w:r>
              <w:rPr>
                <w:rFonts w:ascii="Arial" w:eastAsia="Arial" w:hAnsi="Arial" w:cs="Arial"/>
                <w:b/>
                <w:color w:val="000000"/>
                <w:sz w:val="24"/>
                <w:szCs w:val="24"/>
              </w:rPr>
              <w:t>“Data Dictionary”</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tabs>
                <w:tab w:val="left" w:pos="-179"/>
                <w:tab w:val="left" w:pos="175"/>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the Supplier’s collection of names, definitions and attributes about data elements that are being used or captured in a database, information system and/or us or provide as part of the Services; </w:t>
            </w:r>
          </w:p>
        </w:tc>
      </w:tr>
    </w:tbl>
    <w:p w:rsidR="005C66B3" w:rsidRDefault="005C66B3">
      <w:pPr>
        <w:widowControl w:val="0"/>
        <w:pBdr>
          <w:top w:val="nil"/>
          <w:left w:val="nil"/>
          <w:bottom w:val="nil"/>
          <w:right w:val="nil"/>
          <w:between w:val="nil"/>
        </w:pBdr>
        <w:spacing w:after="0"/>
        <w:rPr>
          <w:rFonts w:ascii="Arial" w:eastAsia="Arial" w:hAnsi="Arial" w:cs="Arial"/>
          <w:color w:val="000000"/>
          <w:sz w:val="24"/>
          <w:szCs w:val="24"/>
        </w:rPr>
      </w:pPr>
    </w:p>
    <w:tbl>
      <w:tblPr>
        <w:tblStyle w:val="ab"/>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 “Data Protection Impact Assessment”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“Debt Collection Agency” or “DCA”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Subcontractor providing Debt Collection Services to the Supplier of Lot 1 Services;</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“DCA Commission Cap”</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cap on Commission charged by the Supplier or by DCA Subcontractors to the Supplier, relating to a particular Buyer Debt Type, that can be Pass Through Charges to the Buyer, and is reflected as a percentage of gross Debt collected from Customers by the DCA Subcontractor, as set out at Section1 of Annex 1 of Part A of Framework Schedule 3 (Framework Prices);</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“DCA Commission Charge”</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a Commission Charges payable to DCA Subcontractors based on a variable percentage of gross Collections of the Buyer’s Debts achieved;</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“DCA Subcontractor”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Subcontractor for Lot 1 Services;</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“Debt”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obligation or liability to pay an amount of money to the Buyer;</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“Debt Collection Services”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Part B of Framework Schedule 1 (Specification);</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“Debt Recovery”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collection of Debts (in whole or part) by the Supplier or Subcontractor from the Customer;</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“Debt Segment”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subgroup of Debt within a Debt Type which has a different liquidation curve to other debt segments of that Debt Type, and which are defined by using characteristics which are key liquidation predictors;</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“Debt Stock”</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cumulative volume and value of Debt owned by a single or group of Buyers, as the context requires;</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“Debt Type”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classification given to a Debt by the Buyer which falls broadly falls within one or more of the  classifications of Services set out in </w:t>
            </w:r>
            <w:r>
              <w:rPr>
                <w:rFonts w:ascii="Arial" w:eastAsia="Arial" w:hAnsi="Arial" w:cs="Arial"/>
                <w:color w:val="000000"/>
                <w:sz w:val="24"/>
                <w:szCs w:val="24"/>
              </w:rPr>
              <w:lastRenderedPageBreak/>
              <w:t>Framework Schedule 1 (Specification) and shall include, upon completion of the Variation Procedure, any New Debt Type;</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“Dedicated Account”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account identified by the Buyer in the Call-Off Contract as the account into which the Supplier shall pay Debt monies recovered from the Customer, and the Buyer may require the Supplier to use a particular name or reference to identify the applicable Customer Debt repaid;</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C66B3">
        <w:tc>
          <w:tcPr>
            <w:tcW w:w="2405" w:type="dxa"/>
          </w:tcPr>
          <w:p w:rsidR="005C66B3" w:rsidRDefault="00DD45D5">
            <w:pPr>
              <w:spacing w:after="120"/>
              <w:rPr>
                <w:rFonts w:ascii="Arial" w:eastAsia="Arial" w:hAnsi="Arial" w:cs="Arial"/>
                <w:b/>
                <w:color w:val="000000"/>
                <w:sz w:val="24"/>
                <w:szCs w:val="24"/>
              </w:rPr>
            </w:pPr>
            <w:r>
              <w:rPr>
                <w:rFonts w:ascii="Arial" w:eastAsia="Arial" w:hAnsi="Arial" w:cs="Arial"/>
                <w:b/>
                <w:sz w:val="24"/>
                <w:szCs w:val="24"/>
              </w:rPr>
              <w:t>"Deed of Trust"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agreement that may be put in place between the Buyer and the Supplier and/or a Subcontractor (or other third party) providing Debt Collection Services under a Call-Off Contact between the Buyer and Supplier.  The purpose of the Deed to Trust is to ensure that any monies seized or which otherwise comes into the possession custody or control of the Supplier and/or Subcontractor (or other third party) are held on trust for the Buyer;</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as the context may require: </w:t>
            </w:r>
          </w:p>
          <w:p w:rsidR="005C66B3" w:rsidRDefault="00DD45D5">
            <w:pPr>
              <w:pBdr>
                <w:top w:val="nil"/>
                <w:left w:val="nil"/>
                <w:bottom w:val="nil"/>
                <w:right w:val="nil"/>
                <w:between w:val="nil"/>
              </w:pBdr>
              <w:tabs>
                <w:tab w:val="left" w:pos="-179"/>
                <w:tab w:val="left" w:pos="-9"/>
              </w:tabs>
              <w:spacing w:after="120"/>
              <w:ind w:left="600" w:hanging="430"/>
              <w:jc w:val="both"/>
              <w:rPr>
                <w:rFonts w:ascii="Arial" w:eastAsia="Arial" w:hAnsi="Arial" w:cs="Arial"/>
                <w:color w:val="000000"/>
                <w:sz w:val="24"/>
                <w:szCs w:val="24"/>
              </w:rPr>
            </w:pPr>
            <w:r>
              <w:rPr>
                <w:rFonts w:ascii="Arial" w:eastAsia="Arial" w:hAnsi="Arial" w:cs="Arial"/>
                <w:color w:val="000000"/>
                <w:sz w:val="24"/>
                <w:szCs w:val="24"/>
              </w:rPr>
              <w:t>(a) Goods and/or Services detailed in Framework Schedule 1 (Specification) that may be ordered by the Buyer under the Call-Off Contract, including the Documentation; and</w:t>
            </w:r>
          </w:p>
          <w:p w:rsidR="005C66B3" w:rsidRDefault="00DD45D5">
            <w:pPr>
              <w:pBdr>
                <w:top w:val="nil"/>
                <w:left w:val="nil"/>
                <w:bottom w:val="nil"/>
                <w:right w:val="nil"/>
                <w:between w:val="nil"/>
              </w:pBdr>
              <w:tabs>
                <w:tab w:val="left" w:pos="-179"/>
                <w:tab w:val="left" w:pos="-9"/>
              </w:tabs>
              <w:spacing w:after="120"/>
              <w:ind w:left="600" w:hanging="430"/>
              <w:jc w:val="both"/>
              <w:rPr>
                <w:rFonts w:ascii="Arial" w:eastAsia="Arial" w:hAnsi="Arial" w:cs="Arial"/>
                <w:color w:val="000000"/>
                <w:sz w:val="24"/>
                <w:szCs w:val="24"/>
              </w:rPr>
            </w:pPr>
            <w:r>
              <w:rPr>
                <w:rFonts w:ascii="Arial" w:eastAsia="Arial" w:hAnsi="Arial" w:cs="Arial"/>
                <w:color w:val="000000"/>
                <w:sz w:val="24"/>
                <w:szCs w:val="24"/>
              </w:rPr>
              <w:t>(b) Framework Services under the Framework Contract;</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Payments”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payments made by a Customer directly to the Buyer;</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“Disallowed Costs”</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 xml:space="preserve">the costs used to calculate profit with regards Paragraph 6 (Profit Review) of Framework Schedule 3 (Framework Prices) and in the </w:t>
            </w:r>
            <w:r>
              <w:rPr>
                <w:rFonts w:ascii="Arial" w:eastAsia="Arial" w:hAnsi="Arial" w:cs="Arial"/>
                <w:color w:val="000000"/>
                <w:sz w:val="24"/>
                <w:szCs w:val="24"/>
              </w:rPr>
              <w:lastRenderedPageBreak/>
              <w:t>calculation of any Charges for the Set-Up Charge and Change and Variation, which include:</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a) any total or apportioned corporate overhead cost that is not directly and solely attributable to the Service;</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b) financing costs/cost of capital;</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c) any associated interest from a loan from a parent or any other group company entity;</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d) any depreciation or amortisation that is not calculated using recognised UK accounting Standards;</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e) maintenance and support costs to the extent that these relate to maintenance and/or support services provided beyond the Term, whether in relation to Assets or anything else;</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 xml:space="preserve">f) any fines or penalties incurred by the Supplier; </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 xml:space="preserve">g) notional/deemed costs; </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h) any costs associated with Intellectual Property Rights;</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i) inter-company trading where the price of goods or services between related companies where the pricing arrangements differ from those in normal 3rd party trading transactions; and</w:t>
            </w:r>
          </w:p>
          <w:p w:rsidR="005C66B3" w:rsidRDefault="00DD45D5">
            <w:pPr>
              <w:pBdr>
                <w:top w:val="nil"/>
                <w:left w:val="nil"/>
                <w:bottom w:val="nil"/>
                <w:right w:val="nil"/>
                <w:between w:val="nil"/>
              </w:pBdr>
              <w:tabs>
                <w:tab w:val="left" w:pos="-179"/>
                <w:tab w:val="left" w:pos="-9"/>
              </w:tabs>
              <w:spacing w:after="120"/>
              <w:ind w:left="423" w:right="105" w:hanging="253"/>
              <w:jc w:val="both"/>
              <w:rPr>
                <w:rFonts w:ascii="Arial" w:eastAsia="Arial" w:hAnsi="Arial" w:cs="Arial"/>
                <w:color w:val="000000"/>
                <w:sz w:val="24"/>
                <w:szCs w:val="24"/>
              </w:rPr>
            </w:pPr>
            <w:r>
              <w:rPr>
                <w:rFonts w:ascii="Arial" w:eastAsia="Arial" w:hAnsi="Arial" w:cs="Arial"/>
                <w:color w:val="000000"/>
                <w:sz w:val="24"/>
                <w:szCs w:val="24"/>
              </w:rPr>
              <w:t>j) any other cost that is not directly and solely attributable to the delivery of the Service;</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“Disbursements”</w:t>
            </w:r>
          </w:p>
        </w:tc>
        <w:tc>
          <w:tcPr>
            <w:tcW w:w="7342" w:type="dxa"/>
          </w:tcPr>
          <w:p w:rsidR="005C66B3" w:rsidRDefault="00DD45D5">
            <w:pPr>
              <w:pBdr>
                <w:top w:val="nil"/>
                <w:left w:val="nil"/>
                <w:bottom w:val="nil"/>
                <w:right w:val="nil"/>
                <w:between w:val="nil"/>
              </w:pBdr>
              <w:tabs>
                <w:tab w:val="left" w:pos="-179"/>
                <w:tab w:val="left" w:pos="-9"/>
              </w:tabs>
              <w:spacing w:after="120"/>
              <w:ind w:left="170" w:right="105"/>
              <w:jc w:val="both"/>
              <w:rPr>
                <w:rFonts w:ascii="Arial" w:eastAsia="Arial" w:hAnsi="Arial" w:cs="Arial"/>
                <w:color w:val="000000"/>
                <w:sz w:val="24"/>
                <w:szCs w:val="24"/>
              </w:rPr>
            </w:pPr>
            <w:r>
              <w:rPr>
                <w:rFonts w:ascii="Arial" w:eastAsia="Arial" w:hAnsi="Arial" w:cs="Arial"/>
                <w:color w:val="000000"/>
                <w:sz w:val="24"/>
                <w:szCs w:val="24"/>
              </w:rPr>
              <w:t>the Chargeable fees relating to the Services as set out in Part G, Table 1 URNs 6.0s and Part H, Table 1 URNs 7.0c of Framework Schedule 3 (Framework Prices);</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C66B3">
        <w:tc>
          <w:tcPr>
            <w:tcW w:w="2405" w:type="dxa"/>
          </w:tcPr>
          <w:p w:rsidR="005C66B3" w:rsidRDefault="00DD45D5">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Deliverables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5C66B3" w:rsidRDefault="00DD45D5">
            <w:pPr>
              <w:numPr>
                <w:ilvl w:val="1"/>
                <w:numId w:val="29"/>
              </w:numPr>
              <w:pBdr>
                <w:top w:val="nil"/>
                <w:left w:val="nil"/>
                <w:bottom w:val="nil"/>
                <w:right w:val="nil"/>
                <w:between w:val="nil"/>
              </w:pBdr>
              <w:tabs>
                <w:tab w:val="left" w:pos="1134"/>
                <w:tab w:val="left" w:pos="-576"/>
                <w:tab w:val="left" w:pos="14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w:t>
            </w:r>
            <w:r>
              <w:rPr>
                <w:rFonts w:ascii="Arial" w:eastAsia="Arial" w:hAnsi="Arial" w:cs="Arial"/>
                <w:color w:val="000000"/>
                <w:sz w:val="24"/>
                <w:szCs w:val="24"/>
              </w:rPr>
              <w:lastRenderedPageBreak/>
              <w:t>configure, build, deploy, run, maintain, upgrade and test the individual systems that provide the Deliverables</w:t>
            </w:r>
          </w:p>
          <w:p w:rsidR="005C66B3" w:rsidRDefault="00DD45D5">
            <w:pPr>
              <w:numPr>
                <w:ilvl w:val="1"/>
                <w:numId w:val="2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5C66B3" w:rsidRDefault="00DD45D5">
            <w:pPr>
              <w:numPr>
                <w:ilvl w:val="1"/>
                <w:numId w:val="2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“Drive-by Asset Valuation”</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19.2 of Part G of Framework Schedule 1 (Specification);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“Drive-by Valuation”</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19.2 of Part G of Framework Schedule 1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“DVLA”</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Driver Vehicle Licensing Agency;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“Enforcement Agency” or “EA”</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 Supplier of Lot 5 Services and/or Subcontractor EA Subcontractor to the Supplier of Lot 20 Services;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“EA Subcontractor”</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an Enforcement Agency Subcontractor providing EA Services;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C66B3">
        <w:tc>
          <w:tcPr>
            <w:tcW w:w="2405" w:type="dxa"/>
            <w:tcBorders>
              <w:bottom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Borders>
              <w:bottom w:val="single" w:sz="4" w:space="0" w:color="000000"/>
            </w:tcBorders>
          </w:tcPr>
          <w:p w:rsidR="005C66B3" w:rsidRDefault="00DD45D5">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5C66B3" w:rsidRDefault="00DD45D5">
            <w:pPr>
              <w:numPr>
                <w:ilvl w:val="1"/>
                <w:numId w:val="14"/>
              </w:numPr>
              <w:pBdr>
                <w:top w:val="nil"/>
                <w:left w:val="nil"/>
                <w:bottom w:val="nil"/>
                <w:right w:val="nil"/>
                <w:between w:val="nil"/>
              </w:pBdr>
              <w:tabs>
                <w:tab w:val="left" w:pos="1134"/>
                <w:tab w:val="left" w:pos="-576"/>
                <w:tab w:val="left" w:pos="144"/>
              </w:tabs>
              <w:spacing w:before="120" w:after="120"/>
              <w:jc w:val="both"/>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the Expiry Date (as extended by any Optional Extension Period exercised by the Relevant Authority under Clause 10.1.2); or</w:t>
            </w:r>
          </w:p>
          <w:p w:rsidR="005C66B3" w:rsidRDefault="00DD45D5">
            <w:pPr>
              <w:numPr>
                <w:ilvl w:val="1"/>
                <w:numId w:val="14"/>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5C66B3">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“Enforcement Agency” or “EA”</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 Supplier of Lot 5 Services and/or an EA Subcontractor to the Supplier of Lot 20 Services;</w:t>
            </w:r>
          </w:p>
        </w:tc>
      </w:tr>
      <w:tr w:rsidR="005C66B3">
        <w:tc>
          <w:tcPr>
            <w:tcW w:w="2405" w:type="dxa"/>
            <w:tcBorders>
              <w:top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“Enforcement Fees”</w:t>
            </w:r>
          </w:p>
        </w:tc>
        <w:tc>
          <w:tcPr>
            <w:tcW w:w="7342" w:type="dxa"/>
            <w:tcBorders>
              <w:top w:val="single" w:sz="4" w:space="0" w:color="000000"/>
            </w:tcBorders>
          </w:tcPr>
          <w:p w:rsidR="005C66B3" w:rsidRDefault="00DD45D5">
            <w:pPr>
              <w:pBdr>
                <w:top w:val="nil"/>
                <w:left w:val="nil"/>
                <w:bottom w:val="nil"/>
                <w:right w:val="nil"/>
                <w:between w:val="nil"/>
              </w:pBdr>
              <w:tabs>
                <w:tab w:val="left" w:pos="-576"/>
                <w:tab w:val="left" w:pos="144"/>
              </w:tabs>
              <w:spacing w:after="120"/>
              <w:ind w:left="184" w:hanging="43"/>
              <w:jc w:val="both"/>
              <w:rPr>
                <w:rFonts w:ascii="Arial" w:eastAsia="Arial" w:hAnsi="Arial" w:cs="Arial"/>
                <w:color w:val="000000"/>
                <w:sz w:val="24"/>
                <w:szCs w:val="24"/>
              </w:rPr>
            </w:pPr>
            <w:r>
              <w:rPr>
                <w:rFonts w:ascii="Arial" w:eastAsia="Arial" w:hAnsi="Arial" w:cs="Arial"/>
                <w:color w:val="000000"/>
                <w:sz w:val="24"/>
                <w:szCs w:val="24"/>
              </w:rPr>
              <w:t xml:space="preserve">the fees prescribed within Taking Control of Goods (Fees) Regulations 2014;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rsidR="005C66B3" w:rsidRDefault="00DD45D5">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bl>
    <w:p w:rsidR="005C66B3" w:rsidRDefault="005C66B3">
      <w:pPr>
        <w:widowControl w:val="0"/>
        <w:pBdr>
          <w:top w:val="nil"/>
          <w:left w:val="nil"/>
          <w:bottom w:val="nil"/>
          <w:right w:val="nil"/>
          <w:between w:val="nil"/>
        </w:pBdr>
        <w:spacing w:after="0"/>
        <w:rPr>
          <w:rFonts w:ascii="Arial" w:eastAsia="Arial" w:hAnsi="Arial" w:cs="Arial"/>
          <w:color w:val="000000"/>
          <w:sz w:val="24"/>
          <w:szCs w:val="24"/>
        </w:rPr>
      </w:pPr>
    </w:p>
    <w:tbl>
      <w:tblPr>
        <w:tblStyle w:val="ac"/>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5C66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66B3" w:rsidRDefault="00DD45D5">
            <w:pPr>
              <w:pBdr>
                <w:top w:val="nil"/>
                <w:left w:val="nil"/>
                <w:bottom w:val="nil"/>
                <w:right w:val="nil"/>
                <w:between w:val="nil"/>
              </w:pBdr>
              <w:spacing w:after="120"/>
              <w:ind w:left="30"/>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66B3" w:rsidRDefault="00DD45D5">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5C66B3" w:rsidRDefault="00DD45D5">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5C66B3" w:rsidRDefault="00DD45D5">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5C66B3" w:rsidRDefault="00DD45D5">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5C66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66B3" w:rsidRDefault="00DD45D5">
            <w:pPr>
              <w:pBdr>
                <w:top w:val="nil"/>
                <w:left w:val="nil"/>
                <w:bottom w:val="nil"/>
                <w:right w:val="nil"/>
                <w:between w:val="nil"/>
              </w:pBdr>
              <w:spacing w:after="120"/>
              <w:ind w:left="3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66B3" w:rsidRDefault="00DD45D5">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5C66B3" w:rsidRDefault="00DD45D5">
            <w:pPr>
              <w:numPr>
                <w:ilvl w:val="0"/>
                <w:numId w:val="5"/>
              </w:numPr>
              <w:pBdr>
                <w:top w:val="nil"/>
                <w:left w:val="nil"/>
                <w:bottom w:val="nil"/>
                <w:right w:val="nil"/>
                <w:between w:val="nil"/>
              </w:pBdr>
              <w:tabs>
                <w:tab w:val="left" w:pos="-179"/>
                <w:tab w:val="left" w:pos="-9"/>
              </w:tabs>
              <w:spacing w:after="120"/>
              <w:ind w:left="388"/>
              <w:jc w:val="both"/>
              <w:rPr>
                <w:rFonts w:ascii="Arial" w:eastAsia="Arial" w:hAnsi="Arial" w:cs="Arial"/>
                <w:color w:val="000000"/>
                <w:sz w:val="24"/>
                <w:szCs w:val="24"/>
              </w:rPr>
            </w:pPr>
            <w:r>
              <w:rPr>
                <w:rFonts w:ascii="Arial" w:eastAsia="Arial" w:hAnsi="Arial" w:cs="Arial"/>
                <w:color w:val="000000"/>
                <w:sz w:val="24"/>
                <w:szCs w:val="24"/>
              </w:rPr>
              <w:t>eligible to use the Framework Contract; and</w:t>
            </w:r>
          </w:p>
          <w:p w:rsidR="005C66B3" w:rsidRDefault="00DD45D5">
            <w:pPr>
              <w:numPr>
                <w:ilvl w:val="0"/>
                <w:numId w:val="5"/>
              </w:numPr>
              <w:pBdr>
                <w:top w:val="nil"/>
                <w:left w:val="nil"/>
                <w:bottom w:val="nil"/>
                <w:right w:val="nil"/>
                <w:between w:val="nil"/>
              </w:pBdr>
              <w:tabs>
                <w:tab w:val="left" w:pos="-179"/>
                <w:tab w:val="left" w:pos="-9"/>
              </w:tabs>
              <w:spacing w:after="120"/>
              <w:ind w:left="388"/>
              <w:jc w:val="both"/>
              <w:rPr>
                <w:rFonts w:ascii="Arial" w:eastAsia="Arial" w:hAnsi="Arial" w:cs="Arial"/>
                <w:color w:val="000000"/>
                <w:sz w:val="24"/>
                <w:szCs w:val="24"/>
              </w:rPr>
            </w:pPr>
            <w:r>
              <w:rPr>
                <w:rFonts w:ascii="Arial" w:eastAsia="Arial" w:hAnsi="Arial" w:cs="Arial"/>
                <w:color w:val="000000"/>
                <w:sz w:val="24"/>
                <w:szCs w:val="24"/>
              </w:rPr>
              <w:t>is entering into an Exempt Call-off Contract that is not subject to (as applicable) any of:</w:t>
            </w:r>
          </w:p>
          <w:p w:rsidR="005C66B3" w:rsidRDefault="00DD45D5">
            <w:pPr>
              <w:numPr>
                <w:ilvl w:val="1"/>
                <w:numId w:val="5"/>
              </w:numPr>
              <w:pBdr>
                <w:top w:val="nil"/>
                <w:left w:val="nil"/>
                <w:bottom w:val="nil"/>
                <w:right w:val="nil"/>
                <w:between w:val="nil"/>
              </w:pBdr>
              <w:tabs>
                <w:tab w:val="left" w:pos="-179"/>
                <w:tab w:val="left" w:pos="-9"/>
              </w:tabs>
              <w:spacing w:after="120"/>
              <w:ind w:left="600"/>
              <w:jc w:val="both"/>
              <w:rPr>
                <w:rFonts w:ascii="Arial" w:eastAsia="Arial" w:hAnsi="Arial" w:cs="Arial"/>
                <w:color w:val="000000"/>
                <w:sz w:val="24"/>
                <w:szCs w:val="24"/>
              </w:rPr>
            </w:pPr>
            <w:r>
              <w:rPr>
                <w:rFonts w:ascii="Arial" w:eastAsia="Arial" w:hAnsi="Arial" w:cs="Arial"/>
                <w:color w:val="000000"/>
                <w:sz w:val="24"/>
                <w:szCs w:val="24"/>
              </w:rPr>
              <w:t>the Regulations;</w:t>
            </w:r>
          </w:p>
          <w:p w:rsidR="005C66B3" w:rsidRDefault="00DD45D5">
            <w:pPr>
              <w:numPr>
                <w:ilvl w:val="1"/>
                <w:numId w:val="5"/>
              </w:numPr>
              <w:pBdr>
                <w:top w:val="nil"/>
                <w:left w:val="nil"/>
                <w:bottom w:val="nil"/>
                <w:right w:val="nil"/>
                <w:between w:val="nil"/>
              </w:pBdr>
              <w:tabs>
                <w:tab w:val="left" w:pos="-179"/>
                <w:tab w:val="left" w:pos="-9"/>
              </w:tabs>
              <w:spacing w:after="120"/>
              <w:ind w:left="600"/>
              <w:jc w:val="both"/>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rsidR="005C66B3" w:rsidRDefault="00DD45D5">
            <w:pPr>
              <w:numPr>
                <w:ilvl w:val="1"/>
                <w:numId w:val="5"/>
              </w:numPr>
              <w:pBdr>
                <w:top w:val="nil"/>
                <w:left w:val="nil"/>
                <w:bottom w:val="nil"/>
                <w:right w:val="nil"/>
                <w:between w:val="nil"/>
              </w:pBdr>
              <w:tabs>
                <w:tab w:val="left" w:pos="-179"/>
                <w:tab w:val="left" w:pos="-9"/>
              </w:tabs>
              <w:spacing w:after="120"/>
              <w:ind w:left="600"/>
              <w:jc w:val="both"/>
              <w:rPr>
                <w:rFonts w:ascii="Arial" w:eastAsia="Arial" w:hAnsi="Arial" w:cs="Arial"/>
                <w:color w:val="000000"/>
                <w:sz w:val="24"/>
                <w:szCs w:val="24"/>
              </w:rPr>
            </w:pPr>
            <w:r>
              <w:rPr>
                <w:rFonts w:ascii="Arial" w:eastAsia="Arial" w:hAnsi="Arial" w:cs="Arial"/>
                <w:color w:val="000000"/>
                <w:sz w:val="24"/>
                <w:szCs w:val="24"/>
              </w:rPr>
              <w:t>the Utilities Contracts Regulations 2016 (SI 2016/274);</w:t>
            </w:r>
          </w:p>
          <w:p w:rsidR="005C66B3" w:rsidRDefault="00DD45D5">
            <w:pPr>
              <w:numPr>
                <w:ilvl w:val="1"/>
                <w:numId w:val="5"/>
              </w:numPr>
              <w:pBdr>
                <w:top w:val="nil"/>
                <w:left w:val="nil"/>
                <w:bottom w:val="nil"/>
                <w:right w:val="nil"/>
                <w:between w:val="nil"/>
              </w:pBdr>
              <w:tabs>
                <w:tab w:val="left" w:pos="-179"/>
                <w:tab w:val="left" w:pos="-9"/>
              </w:tabs>
              <w:spacing w:after="120"/>
              <w:ind w:left="600"/>
              <w:jc w:val="both"/>
              <w:rPr>
                <w:rFonts w:ascii="Arial" w:eastAsia="Arial" w:hAnsi="Arial" w:cs="Arial"/>
                <w:color w:val="000000"/>
                <w:sz w:val="24"/>
                <w:szCs w:val="24"/>
              </w:rPr>
            </w:pPr>
            <w:r>
              <w:rPr>
                <w:rFonts w:ascii="Arial" w:eastAsia="Arial" w:hAnsi="Arial" w:cs="Arial"/>
                <w:color w:val="000000"/>
                <w:sz w:val="24"/>
                <w:szCs w:val="24"/>
              </w:rPr>
              <w:t>the Defence and Security Public Contracts Regulations 2011 (SI 2011/1848);</w:t>
            </w:r>
          </w:p>
          <w:p w:rsidR="005C66B3" w:rsidRDefault="00DD45D5">
            <w:pPr>
              <w:numPr>
                <w:ilvl w:val="1"/>
                <w:numId w:val="5"/>
              </w:numPr>
              <w:pBdr>
                <w:top w:val="nil"/>
                <w:left w:val="nil"/>
                <w:bottom w:val="nil"/>
                <w:right w:val="nil"/>
                <w:between w:val="nil"/>
              </w:pBdr>
              <w:tabs>
                <w:tab w:val="left" w:pos="-179"/>
                <w:tab w:val="left" w:pos="-9"/>
              </w:tabs>
              <w:spacing w:after="120"/>
              <w:ind w:left="600"/>
              <w:jc w:val="both"/>
              <w:rPr>
                <w:rFonts w:ascii="Arial" w:eastAsia="Arial" w:hAnsi="Arial" w:cs="Arial"/>
                <w:color w:val="000000"/>
                <w:sz w:val="24"/>
                <w:szCs w:val="24"/>
              </w:rPr>
            </w:pPr>
            <w:r>
              <w:rPr>
                <w:rFonts w:ascii="Arial" w:eastAsia="Arial" w:hAnsi="Arial" w:cs="Arial"/>
                <w:color w:val="000000"/>
                <w:sz w:val="24"/>
                <w:szCs w:val="24"/>
              </w:rPr>
              <w:t>the Remedies Directive (2007/66/EC);</w:t>
            </w:r>
          </w:p>
          <w:p w:rsidR="005C66B3" w:rsidRDefault="00DD45D5">
            <w:pPr>
              <w:numPr>
                <w:ilvl w:val="1"/>
                <w:numId w:val="5"/>
              </w:numPr>
              <w:pBdr>
                <w:top w:val="nil"/>
                <w:left w:val="nil"/>
                <w:bottom w:val="nil"/>
                <w:right w:val="nil"/>
                <w:between w:val="nil"/>
              </w:pBdr>
              <w:tabs>
                <w:tab w:val="left" w:pos="-179"/>
                <w:tab w:val="left" w:pos="-9"/>
              </w:tabs>
              <w:spacing w:after="120"/>
              <w:ind w:left="600"/>
              <w:rPr>
                <w:rFonts w:ascii="Arial" w:eastAsia="Arial" w:hAnsi="Arial" w:cs="Arial"/>
                <w:color w:val="000000"/>
                <w:sz w:val="24"/>
                <w:szCs w:val="24"/>
              </w:rPr>
            </w:pPr>
            <w:r>
              <w:rPr>
                <w:rFonts w:ascii="Arial" w:eastAsia="Arial" w:hAnsi="Arial" w:cs="Arial"/>
                <w:color w:val="000000"/>
                <w:sz w:val="24"/>
                <w:szCs w:val="24"/>
              </w:rPr>
              <w:t>Directive 2014/23/EU of the European Parliament and Council;</w:t>
            </w:r>
          </w:p>
          <w:p w:rsidR="005C66B3" w:rsidRDefault="00DD45D5">
            <w:pPr>
              <w:numPr>
                <w:ilvl w:val="1"/>
                <w:numId w:val="5"/>
              </w:numPr>
              <w:pBdr>
                <w:top w:val="nil"/>
                <w:left w:val="nil"/>
                <w:bottom w:val="nil"/>
                <w:right w:val="nil"/>
                <w:between w:val="nil"/>
              </w:pBdr>
              <w:tabs>
                <w:tab w:val="left" w:pos="-179"/>
                <w:tab w:val="left" w:pos="-9"/>
              </w:tabs>
              <w:spacing w:after="120"/>
              <w:ind w:left="600"/>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rsidR="005C66B3" w:rsidRDefault="00DD45D5">
            <w:pPr>
              <w:numPr>
                <w:ilvl w:val="1"/>
                <w:numId w:val="5"/>
              </w:numPr>
              <w:pBdr>
                <w:top w:val="nil"/>
                <w:left w:val="nil"/>
                <w:bottom w:val="nil"/>
                <w:right w:val="nil"/>
                <w:between w:val="nil"/>
              </w:pBdr>
              <w:tabs>
                <w:tab w:val="left" w:pos="-179"/>
                <w:tab w:val="left" w:pos="-9"/>
              </w:tabs>
              <w:spacing w:after="120"/>
              <w:ind w:left="600"/>
              <w:rPr>
                <w:rFonts w:ascii="Arial" w:eastAsia="Arial" w:hAnsi="Arial" w:cs="Arial"/>
                <w:color w:val="000000"/>
                <w:sz w:val="24"/>
                <w:szCs w:val="24"/>
              </w:rPr>
            </w:pPr>
            <w:r>
              <w:rPr>
                <w:rFonts w:ascii="Arial" w:eastAsia="Arial" w:hAnsi="Arial" w:cs="Arial"/>
                <w:color w:val="000000"/>
                <w:sz w:val="24"/>
                <w:szCs w:val="24"/>
              </w:rPr>
              <w:t xml:space="preserve"> Directive 2014/25/EU of the European Parliament and Council; or</w:t>
            </w:r>
          </w:p>
          <w:p w:rsidR="005C66B3" w:rsidRDefault="00DD45D5">
            <w:pPr>
              <w:numPr>
                <w:ilvl w:val="1"/>
                <w:numId w:val="5"/>
              </w:numPr>
              <w:pBdr>
                <w:top w:val="nil"/>
                <w:left w:val="nil"/>
                <w:bottom w:val="nil"/>
                <w:right w:val="nil"/>
                <w:between w:val="nil"/>
              </w:pBdr>
              <w:tabs>
                <w:tab w:val="left" w:pos="-179"/>
                <w:tab w:val="left" w:pos="-9"/>
              </w:tabs>
              <w:spacing w:after="120"/>
              <w:ind w:left="600"/>
              <w:rPr>
                <w:rFonts w:ascii="Arial" w:eastAsia="Arial" w:hAnsi="Arial" w:cs="Arial"/>
                <w:color w:val="000000"/>
                <w:sz w:val="24"/>
                <w:szCs w:val="24"/>
              </w:rPr>
            </w:pPr>
            <w:r>
              <w:rPr>
                <w:rFonts w:ascii="Arial" w:eastAsia="Arial" w:hAnsi="Arial" w:cs="Arial"/>
                <w:color w:val="000000"/>
                <w:sz w:val="24"/>
                <w:szCs w:val="24"/>
              </w:rPr>
              <w:lastRenderedPageBreak/>
              <w:t>Directive 2009/81/EC of the European Parliament and Council;</w:t>
            </w:r>
          </w:p>
        </w:tc>
      </w:tr>
      <w:tr w:rsidR="005C66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66B3" w:rsidRDefault="00DD45D5">
            <w:pPr>
              <w:pBdr>
                <w:top w:val="nil"/>
                <w:left w:val="nil"/>
                <w:bottom w:val="nil"/>
                <w:right w:val="nil"/>
                <w:between w:val="nil"/>
              </w:pBdr>
              <w:spacing w:after="120"/>
              <w:ind w:left="30"/>
              <w:rPr>
                <w:rFonts w:ascii="Arial" w:eastAsia="Arial" w:hAnsi="Arial" w:cs="Arial"/>
                <w:b/>
                <w:color w:val="000000"/>
                <w:sz w:val="24"/>
                <w:szCs w:val="24"/>
              </w:rPr>
            </w:pPr>
            <w:r>
              <w:rPr>
                <w:rFonts w:ascii="Arial" w:eastAsia="Arial" w:hAnsi="Arial" w:cs="Arial"/>
                <w:sz w:val="24"/>
                <w:szCs w:val="24"/>
              </w:rPr>
              <w:lastRenderedPageBreak/>
              <w:t>“</w:t>
            </w:r>
            <w:r>
              <w:rPr>
                <w:rFonts w:ascii="Arial" w:eastAsia="Arial" w:hAnsi="Arial" w:cs="Arial"/>
                <w:b/>
                <w:sz w:val="24"/>
                <w:szCs w:val="24"/>
              </w:rPr>
              <w:t>Exempt Call-off Contract</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66B3" w:rsidRDefault="00DD45D5">
            <w:pPr>
              <w:pBdr>
                <w:top w:val="nil"/>
                <w:left w:val="nil"/>
                <w:bottom w:val="nil"/>
                <w:right w:val="nil"/>
                <w:between w:val="nil"/>
              </w:pBdr>
              <w:spacing w:after="200" w:line="276" w:lineRule="auto"/>
              <w:ind w:left="184"/>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5C66B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66B3" w:rsidRDefault="00DD45D5">
            <w:pPr>
              <w:pBdr>
                <w:top w:val="nil"/>
                <w:left w:val="nil"/>
                <w:bottom w:val="nil"/>
                <w:right w:val="nil"/>
                <w:between w:val="nil"/>
              </w:pBdr>
              <w:spacing w:after="120"/>
              <w:ind w:left="3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66B3" w:rsidRDefault="00DD45D5">
            <w:pPr>
              <w:pBdr>
                <w:top w:val="nil"/>
                <w:left w:val="nil"/>
                <w:bottom w:val="nil"/>
                <w:right w:val="nil"/>
                <w:between w:val="nil"/>
              </w:pBdr>
              <w:spacing w:after="200" w:line="276" w:lineRule="auto"/>
              <w:ind w:left="175"/>
              <w:jc w:val="both"/>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5C66B3" w:rsidRDefault="005C66B3">
      <w:pPr>
        <w:widowControl w:val="0"/>
        <w:pBdr>
          <w:top w:val="nil"/>
          <w:left w:val="nil"/>
          <w:bottom w:val="nil"/>
          <w:right w:val="nil"/>
          <w:between w:val="nil"/>
        </w:pBdr>
        <w:spacing w:after="0"/>
        <w:rPr>
          <w:rFonts w:ascii="Arial" w:eastAsia="Arial" w:hAnsi="Arial" w:cs="Arial"/>
          <w:color w:val="000000"/>
          <w:sz w:val="24"/>
          <w:szCs w:val="24"/>
        </w:rPr>
      </w:pPr>
    </w:p>
    <w:tbl>
      <w:tblPr>
        <w:tblStyle w:val="ad"/>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"Existing IPR"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"Expiry Date"</w:t>
            </w:r>
          </w:p>
        </w:tc>
        <w:tc>
          <w:tcPr>
            <w:tcW w:w="7342" w:type="dxa"/>
          </w:tcPr>
          <w:p w:rsidR="005C66B3" w:rsidRDefault="00DD45D5">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“Exporting Supplier”</w:t>
            </w:r>
          </w:p>
        </w:tc>
        <w:tc>
          <w:tcPr>
            <w:tcW w:w="7342" w:type="dxa"/>
          </w:tcPr>
          <w:p w:rsidR="005C66B3" w:rsidRDefault="00DD45D5">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 former incumbent supplier that previously delivered equivalent or similar services;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 as the context dictates;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“Fairness Principles”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Government’s ‘Principles of fairness for government debt collection’ detailed in Section D of the Government Functional Standard: </w:t>
            </w:r>
          </w:p>
          <w:p w:rsidR="005C66B3" w:rsidRDefault="007F693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hyperlink r:id="rId9">
              <w:r w:rsidR="00DD45D5">
                <w:rPr>
                  <w:rFonts w:ascii="Arial" w:eastAsia="Arial" w:hAnsi="Arial" w:cs="Arial"/>
                  <w:color w:val="0000FF"/>
                  <w:sz w:val="24"/>
                  <w:szCs w:val="24"/>
                  <w:u w:val="single"/>
                </w:rPr>
                <w:t>https://assets.publishing.service.gov.uk/government/uploads/system/uploads/attachment_data/file/886367/GovS-014-Debt-Functional-Standard.pdf</w:t>
              </w:r>
            </w:hyperlink>
            <w:r w:rsidR="00DD45D5">
              <w:rPr>
                <w:rFonts w:ascii="Arial" w:eastAsia="Arial" w:hAnsi="Arial" w:cs="Arial"/>
                <w:color w:val="000000"/>
                <w:sz w:val="24"/>
                <w:szCs w:val="24"/>
              </w:rPr>
              <w:t xml:space="preserve">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“Fast Track Change”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is Change that is described in Paragraph 2 of Part B of Joint Schedule 2 (Variation Form and Change Control Procedure);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“FED”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Fraud, Error, Debt;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“Financial Conduct Authority” or “FCA”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is the conduct regulator for financial service firms and financial markets in the United Kingdom and the prudent supervisor of firms, setting specific standard that must be met by them (see </w:t>
            </w:r>
            <w:hyperlink r:id="rId10">
              <w:r>
                <w:rPr>
                  <w:rFonts w:ascii="Arial" w:eastAsia="Arial" w:hAnsi="Arial" w:cs="Arial"/>
                  <w:color w:val="0000FF"/>
                  <w:sz w:val="24"/>
                  <w:szCs w:val="24"/>
                  <w:u w:val="single"/>
                </w:rPr>
                <w:t>www.fca.org.uk</w:t>
              </w:r>
            </w:hyperlink>
            <w:r>
              <w:rPr>
                <w:rFonts w:ascii="Arial" w:eastAsia="Arial" w:hAnsi="Arial" w:cs="Arial"/>
                <w:color w:val="000000"/>
                <w:sz w:val="24"/>
                <w:szCs w:val="24"/>
                <w:u w:val="single"/>
              </w:rPr>
              <w:t xml:space="preserve"> </w:t>
            </w:r>
            <w:r>
              <w:rPr>
                <w:rFonts w:ascii="Arial" w:eastAsia="Arial" w:hAnsi="Arial" w:cs="Arial"/>
                <w:color w:val="000000"/>
                <w:sz w:val="24"/>
                <w:szCs w:val="24"/>
              </w:rPr>
              <w: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“Financial Year”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financial year being the period beginning April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and concluding March 31</w:t>
            </w:r>
            <w:r>
              <w:rPr>
                <w:rFonts w:ascii="Arial" w:eastAsia="Arial" w:hAnsi="Arial" w:cs="Arial"/>
                <w:color w:val="000000"/>
                <w:sz w:val="24"/>
                <w:szCs w:val="24"/>
                <w:vertAlign w:val="superscript"/>
              </w:rPr>
              <w:t>st</w:t>
            </w:r>
            <w:r>
              <w:rPr>
                <w:rFonts w:ascii="Arial" w:eastAsia="Arial" w:hAnsi="Arial" w:cs="Arial"/>
                <w:color w:val="000000"/>
                <w:sz w:val="24"/>
                <w:szCs w:val="24"/>
              </w:rPr>
              <w: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“Fixed Price”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price where the total cost is fixed;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and any subordinate legislation made under that Act from time to time together with any guidance </w:t>
            </w:r>
            <w:r>
              <w:rPr>
                <w:rFonts w:ascii="Arial" w:eastAsia="Arial" w:hAnsi="Arial" w:cs="Arial"/>
                <w:color w:val="000000"/>
                <w:sz w:val="24"/>
                <w:szCs w:val="24"/>
              </w:rPr>
              <w:lastRenderedPageBreak/>
              <w:t>and/or codes of practice issued by the Information Commissioner or relevant Government department in relation to such legislation;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5C66B3" w:rsidRDefault="00DD45D5">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5C66B3" w:rsidRDefault="00DD45D5">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5C66B3" w:rsidRDefault="00DD45D5">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5C66B3" w:rsidRDefault="00DD45D5">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as soon as practicable on becoming aware that a Force Majeure Event has occurred, or is likely to occur, stating:</w:t>
            </w:r>
          </w:p>
          <w:p w:rsidR="005C66B3" w:rsidRDefault="00DD45D5">
            <w:pPr>
              <w:numPr>
                <w:ilvl w:val="1"/>
                <w:numId w:val="12"/>
              </w:numPr>
              <w:pBdr>
                <w:top w:val="nil"/>
                <w:left w:val="nil"/>
                <w:bottom w:val="nil"/>
                <w:right w:val="nil"/>
                <w:between w:val="nil"/>
              </w:pBdr>
              <w:tabs>
                <w:tab w:val="left" w:pos="-179"/>
                <w:tab w:val="left" w:pos="-9"/>
              </w:tabs>
              <w:spacing w:after="120" w:line="276" w:lineRule="auto"/>
              <w:ind w:left="467"/>
              <w:jc w:val="both"/>
              <w:rPr>
                <w:rFonts w:ascii="Arial" w:eastAsia="Arial" w:hAnsi="Arial" w:cs="Arial"/>
                <w:color w:val="000000"/>
                <w:sz w:val="24"/>
                <w:szCs w:val="24"/>
              </w:rPr>
            </w:pPr>
            <w:r>
              <w:rPr>
                <w:rFonts w:ascii="Arial" w:eastAsia="Arial" w:hAnsi="Arial" w:cs="Arial"/>
                <w:color w:val="000000"/>
                <w:sz w:val="24"/>
                <w:szCs w:val="24"/>
              </w:rPr>
              <w:t>that the Affected Party believes that there is a Force Majeure Event;</w:t>
            </w:r>
          </w:p>
          <w:p w:rsidR="005C66B3" w:rsidRDefault="00DD45D5">
            <w:pPr>
              <w:numPr>
                <w:ilvl w:val="1"/>
                <w:numId w:val="12"/>
              </w:numPr>
              <w:pBdr>
                <w:top w:val="nil"/>
                <w:left w:val="nil"/>
                <w:bottom w:val="nil"/>
                <w:right w:val="nil"/>
                <w:between w:val="nil"/>
              </w:pBdr>
              <w:tabs>
                <w:tab w:val="left" w:pos="-179"/>
                <w:tab w:val="left" w:pos="-9"/>
              </w:tabs>
              <w:spacing w:after="120" w:line="276" w:lineRule="auto"/>
              <w:ind w:left="467"/>
              <w:jc w:val="both"/>
              <w:rPr>
                <w:rFonts w:ascii="Arial" w:eastAsia="Arial" w:hAnsi="Arial" w:cs="Arial"/>
                <w:color w:val="000000"/>
                <w:sz w:val="24"/>
                <w:szCs w:val="24"/>
              </w:rPr>
            </w:pPr>
            <w:r>
              <w:rPr>
                <w:rFonts w:ascii="Arial" w:eastAsia="Arial" w:hAnsi="Arial" w:cs="Arial"/>
                <w:color w:val="000000"/>
                <w:sz w:val="24"/>
                <w:szCs w:val="24"/>
              </w:rPr>
              <w:t>details of the Force Majeure Event;</w:t>
            </w:r>
          </w:p>
          <w:p w:rsidR="005C66B3" w:rsidRDefault="00DD45D5">
            <w:pPr>
              <w:numPr>
                <w:ilvl w:val="1"/>
                <w:numId w:val="12"/>
              </w:numPr>
              <w:pBdr>
                <w:top w:val="nil"/>
                <w:left w:val="nil"/>
                <w:bottom w:val="nil"/>
                <w:right w:val="nil"/>
                <w:between w:val="nil"/>
              </w:pBdr>
              <w:tabs>
                <w:tab w:val="left" w:pos="-179"/>
                <w:tab w:val="left" w:pos="-9"/>
              </w:tabs>
              <w:spacing w:after="120" w:line="276" w:lineRule="auto"/>
              <w:ind w:left="467"/>
              <w:jc w:val="both"/>
              <w:rPr>
                <w:rFonts w:ascii="Arial" w:eastAsia="Arial" w:hAnsi="Arial" w:cs="Arial"/>
                <w:color w:val="000000"/>
                <w:sz w:val="24"/>
                <w:szCs w:val="24"/>
              </w:rPr>
            </w:pPr>
            <w:r>
              <w:rPr>
                <w:rFonts w:ascii="Arial" w:eastAsia="Arial" w:hAnsi="Arial" w:cs="Arial"/>
                <w:color w:val="000000"/>
                <w:sz w:val="24"/>
                <w:szCs w:val="24"/>
              </w:rPr>
              <w:t>the date from which the Force Majeure Event has prevented or hindered or its best estimate of the date from which the Force Majeure Event will prevent or hinder, the Affected Party in the performance of its Contract obligations;</w:t>
            </w:r>
          </w:p>
          <w:p w:rsidR="005C66B3" w:rsidRDefault="00DD45D5">
            <w:pPr>
              <w:numPr>
                <w:ilvl w:val="1"/>
                <w:numId w:val="12"/>
              </w:numPr>
              <w:pBdr>
                <w:top w:val="nil"/>
                <w:left w:val="nil"/>
                <w:bottom w:val="nil"/>
                <w:right w:val="nil"/>
                <w:between w:val="nil"/>
              </w:pBdr>
              <w:tabs>
                <w:tab w:val="left" w:pos="-179"/>
                <w:tab w:val="left" w:pos="-9"/>
              </w:tabs>
              <w:spacing w:after="120" w:line="276" w:lineRule="auto"/>
              <w:ind w:left="467"/>
              <w:jc w:val="both"/>
              <w:rPr>
                <w:rFonts w:ascii="Arial" w:eastAsia="Arial" w:hAnsi="Arial" w:cs="Arial"/>
                <w:color w:val="000000"/>
                <w:sz w:val="24"/>
                <w:szCs w:val="24"/>
              </w:rPr>
            </w:pPr>
            <w:r>
              <w:rPr>
                <w:rFonts w:ascii="Arial" w:eastAsia="Arial" w:hAnsi="Arial" w:cs="Arial"/>
                <w:color w:val="000000"/>
                <w:sz w:val="24"/>
                <w:szCs w:val="24"/>
              </w:rPr>
              <w:t>the Contract obligations so affected;</w:t>
            </w:r>
          </w:p>
          <w:p w:rsidR="005C66B3" w:rsidRDefault="00DD45D5">
            <w:pPr>
              <w:numPr>
                <w:ilvl w:val="1"/>
                <w:numId w:val="12"/>
              </w:numPr>
              <w:pBdr>
                <w:top w:val="nil"/>
                <w:left w:val="nil"/>
                <w:bottom w:val="nil"/>
                <w:right w:val="nil"/>
                <w:between w:val="nil"/>
              </w:pBdr>
              <w:tabs>
                <w:tab w:val="left" w:pos="-179"/>
                <w:tab w:val="left" w:pos="-9"/>
              </w:tabs>
              <w:spacing w:after="120" w:line="276" w:lineRule="auto"/>
              <w:ind w:left="467"/>
              <w:jc w:val="both"/>
              <w:rPr>
                <w:rFonts w:ascii="Arial" w:eastAsia="Arial" w:hAnsi="Arial" w:cs="Arial"/>
                <w:color w:val="000000"/>
                <w:sz w:val="24"/>
                <w:szCs w:val="24"/>
              </w:rPr>
            </w:pPr>
            <w:r>
              <w:rPr>
                <w:rFonts w:ascii="Arial" w:eastAsia="Arial" w:hAnsi="Arial" w:cs="Arial"/>
                <w:color w:val="000000"/>
                <w:sz w:val="24"/>
                <w:szCs w:val="24"/>
              </w:rPr>
              <w:t>its best estimate of the date upon which it shall be able to resume performance of its affected Contract obligations; and</w:t>
            </w:r>
          </w:p>
          <w:p w:rsidR="005C66B3" w:rsidRDefault="00DD45D5">
            <w:pPr>
              <w:numPr>
                <w:ilvl w:val="1"/>
                <w:numId w:val="12"/>
              </w:numPr>
              <w:pBdr>
                <w:top w:val="nil"/>
                <w:left w:val="nil"/>
                <w:bottom w:val="nil"/>
                <w:right w:val="nil"/>
                <w:between w:val="nil"/>
              </w:pBdr>
              <w:tabs>
                <w:tab w:val="left" w:pos="-179"/>
                <w:tab w:val="left" w:pos="-9"/>
              </w:tabs>
              <w:spacing w:after="120" w:line="276" w:lineRule="auto"/>
              <w:ind w:left="467"/>
              <w:jc w:val="both"/>
              <w:rPr>
                <w:rFonts w:ascii="Arial" w:eastAsia="Arial" w:hAnsi="Arial" w:cs="Arial"/>
                <w:color w:val="000000"/>
                <w:sz w:val="24"/>
                <w:szCs w:val="24"/>
              </w:rPr>
            </w:pPr>
            <w:r>
              <w:rPr>
                <w:rFonts w:ascii="Arial" w:eastAsia="Arial" w:hAnsi="Arial" w:cs="Arial"/>
                <w:color w:val="000000"/>
                <w:sz w:val="24"/>
                <w:szCs w:val="24"/>
              </w:rPr>
              <w:t>the reasonable intervals that updated information shall be provided on the status of the Force Majeure Event and the steps which the Affected Party has taken and is taking to resume performance of its Contract obligations so affected;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“Foreign Registered Vehicles”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vehicles that are not registered in the United Kingdom with the DVLA;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framework agreement established between CCS and the Supplier in accordance with Regulation 33 by the Framework Award </w:t>
            </w:r>
            <w:r>
              <w:rPr>
                <w:rFonts w:ascii="Arial" w:eastAsia="Arial" w:hAnsi="Arial" w:cs="Arial"/>
                <w:color w:val="000000"/>
                <w:sz w:val="24"/>
                <w:szCs w:val="24"/>
              </w:rPr>
              <w:lastRenderedPageBreak/>
              <w:t>Form for the provision of the Deliverables to Buyers by the Supplier pursuant to the notice published on the Find a Tender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"Framework Contract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5C66B3">
        <w:tc>
          <w:tcPr>
            <w:tcW w:w="2405" w:type="dxa"/>
            <w:tcBorders>
              <w:bottom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Borders>
              <w:bottom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later of: </w:t>
            </w:r>
          </w:p>
          <w:p w:rsidR="005C66B3" w:rsidRDefault="00DD45D5">
            <w:pPr>
              <w:pBdr>
                <w:top w:val="nil"/>
                <w:left w:val="nil"/>
                <w:bottom w:val="nil"/>
                <w:right w:val="nil"/>
                <w:between w:val="nil"/>
              </w:pBdr>
              <w:tabs>
                <w:tab w:val="left" w:pos="-179"/>
                <w:tab w:val="left" w:pos="-9"/>
              </w:tabs>
              <w:spacing w:after="120" w:line="276" w:lineRule="auto"/>
              <w:ind w:left="458" w:hanging="274"/>
              <w:jc w:val="both"/>
              <w:rPr>
                <w:rFonts w:ascii="Arial" w:eastAsia="Arial" w:hAnsi="Arial" w:cs="Arial"/>
                <w:color w:val="000000"/>
                <w:sz w:val="24"/>
                <w:szCs w:val="24"/>
              </w:rPr>
            </w:pPr>
            <w:r>
              <w:rPr>
                <w:rFonts w:ascii="Arial" w:eastAsia="Arial" w:hAnsi="Arial" w:cs="Arial"/>
                <w:color w:val="000000"/>
                <w:sz w:val="24"/>
                <w:szCs w:val="24"/>
              </w:rPr>
              <w:t>a) the date on which the Framework Contract is signed by both Parties; and</w:t>
            </w:r>
          </w:p>
          <w:p w:rsidR="005C66B3" w:rsidRDefault="00DD45D5">
            <w:pPr>
              <w:pBdr>
                <w:top w:val="nil"/>
                <w:left w:val="nil"/>
                <w:bottom w:val="nil"/>
                <w:right w:val="nil"/>
                <w:between w:val="nil"/>
              </w:pBdr>
              <w:tabs>
                <w:tab w:val="left" w:pos="-179"/>
                <w:tab w:val="left" w:pos="-9"/>
              </w:tabs>
              <w:spacing w:after="120"/>
              <w:ind w:left="458" w:hanging="274"/>
              <w:jc w:val="both"/>
              <w:rPr>
                <w:rFonts w:ascii="Arial" w:eastAsia="Arial" w:hAnsi="Arial" w:cs="Arial"/>
                <w:color w:val="000000"/>
                <w:sz w:val="24"/>
                <w:szCs w:val="24"/>
              </w:rPr>
            </w:pPr>
            <w:r>
              <w:rPr>
                <w:rFonts w:ascii="Arial" w:eastAsia="Arial" w:hAnsi="Arial" w:cs="Arial"/>
                <w:color w:val="000000"/>
                <w:sz w:val="24"/>
                <w:szCs w:val="24"/>
              </w:rPr>
              <w:t>b) the date on which all Conditions Precedent have been satisfied or waived in writing in accordance with Clause 2.1 (Condition Precedent) of the Core Terms;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“Fraud”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wrongful or criminal deception intended to result in financial or personal gain;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“Full Authorisation”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full authorisation provided by the FCA to carry out regulated activities;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rsidR="005C66B3" w:rsidRDefault="00DD45D5">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5C66B3" w:rsidRDefault="00DD45D5">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C66B3">
        <w:tc>
          <w:tcPr>
            <w:tcW w:w="2405" w:type="dxa"/>
            <w:tcBorders>
              <w:bottom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Borders>
              <w:bottom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5C66B3">
        <w:tc>
          <w:tcPr>
            <w:tcW w:w="2405" w:type="dxa"/>
            <w:tcBorders>
              <w:bottom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“General Operating Requirements”</w:t>
            </w:r>
          </w:p>
        </w:tc>
        <w:tc>
          <w:tcPr>
            <w:tcW w:w="7342" w:type="dxa"/>
            <w:tcBorders>
              <w:bottom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general Specification requirements set out in Part A of Framework Schedule 1 (Specification) that all Suppliers must comply under all Lots;</w:t>
            </w:r>
          </w:p>
        </w:tc>
      </w:tr>
      <w:tr w:rsidR="005C66B3">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spacing w:after="120"/>
              <w:ind w:left="142"/>
              <w:rPr>
                <w:rFonts w:ascii="Arial" w:eastAsia="Arial" w:hAnsi="Arial" w:cs="Arial"/>
                <w:b/>
                <w:color w:val="000000"/>
                <w:sz w:val="24"/>
                <w:szCs w:val="24"/>
              </w:rPr>
            </w:pPr>
            <w:r>
              <w:rPr>
                <w:rFonts w:ascii="Arial" w:eastAsia="Arial" w:hAnsi="Arial" w:cs="Arial"/>
                <w:b/>
                <w:color w:val="000000"/>
                <w:sz w:val="24"/>
                <w:szCs w:val="24"/>
              </w:rPr>
              <w:t>“General Requirements”</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general Specification requirements set out in Part A of Framework Schedule 1 (Specification) that all Suppliers must comply under all Lots;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"Goods"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“Government Apprenticeship”</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scheme created by the Government relating to the employment of apprentices;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5C66B3" w:rsidRDefault="00DD45D5">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5C66B3" w:rsidRDefault="00DD45D5">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“GPS”</w:t>
            </w:r>
          </w:p>
        </w:tc>
        <w:tc>
          <w:tcPr>
            <w:tcW w:w="7342" w:type="dxa"/>
          </w:tcPr>
          <w:p w:rsidR="005C66B3" w:rsidRDefault="00DD45D5">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Global Positioning System;</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"Guarantor"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“Help Desk”</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 Staff, processes and systems used by the Supplier to support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“High Court Enforcement”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of enforcement via the High Court;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“ICT Environment”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“Immobilising Vehicles”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prevention of the movement or operation of a Customer’s vehicle by the Supplier and/or Subcontractor;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"Impact Assessment"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5C66B3" w:rsidRDefault="00DD45D5">
            <w:pPr>
              <w:numPr>
                <w:ilvl w:val="1"/>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5C66B3" w:rsidRDefault="00DD45D5">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5C66B3" w:rsidRDefault="00DD45D5">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5C66B3" w:rsidRDefault="00DD45D5">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5C66B3" w:rsidRDefault="00DD45D5">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"Indexation"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“Industry Standard”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of the Standards, policies and guidelines identified as such in the table in Paragraph 10 of Framework Schedule 1 (Specification), as amended from time to time by CCS and the Supplier in accordance with the Variation Procedure;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“Information Sharing”</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provision and receipt of information between parties authorised by the Buyer in writing to do so;</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(a) that person suspends, or threatens to suspend, payment of its debts, or is unable to pay its debts as they fall due or admits inability to pay its debts, or:</w:t>
            </w:r>
          </w:p>
          <w:p w:rsidR="005C66B3" w:rsidRDefault="00DD45D5">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5C66B3" w:rsidRDefault="00DD45D5">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5C66B3" w:rsidRDefault="00DD45D5">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5C66B3" w:rsidRDefault="00DD45D5">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5C66B3" w:rsidRDefault="00DD45D5">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5C66B3" w:rsidRDefault="00DD45D5">
            <w:pPr>
              <w:pBdr>
                <w:top w:val="nil"/>
                <w:left w:val="nil"/>
                <w:bottom w:val="nil"/>
                <w:right w:val="nil"/>
                <w:between w:val="nil"/>
              </w:pBdr>
              <w:tabs>
                <w:tab w:val="left" w:pos="-179"/>
                <w:tab w:val="left" w:pos="-9"/>
              </w:tabs>
              <w:spacing w:after="120"/>
              <w:ind w:left="325"/>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(g) any event occurs, or proceeding is taken, with respect to that person in any jurisdiction to which it is subject that has an effect equivalent or similar to any of the events mentioned above;</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“Integrated Service Management”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4 of Part B of Framework Schedule 1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rsidR="005C66B3" w:rsidRDefault="00DD45D5">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5C66B3" w:rsidRDefault="00DD45D5">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5C66B3" w:rsidRDefault="00DD45D5">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“Interim Permission”</w:t>
            </w:r>
          </w:p>
        </w:tc>
        <w:tc>
          <w:tcPr>
            <w:tcW w:w="7342" w:type="dxa"/>
          </w:tcPr>
          <w:p w:rsidR="005C66B3" w:rsidRDefault="00DD45D5">
            <w:pPr>
              <w:pBdr>
                <w:top w:val="nil"/>
                <w:left w:val="nil"/>
                <w:bottom w:val="nil"/>
                <w:right w:val="nil"/>
                <w:between w:val="nil"/>
              </w:pBdr>
              <w:tabs>
                <w:tab w:val="left" w:pos="-576"/>
                <w:tab w:val="left" w:pos="144"/>
              </w:tabs>
              <w:spacing w:after="120"/>
              <w:ind w:left="184"/>
              <w:jc w:val="both"/>
              <w:rPr>
                <w:rFonts w:ascii="Arial" w:eastAsia="Arial" w:hAnsi="Arial" w:cs="Arial"/>
                <w:color w:val="000000"/>
                <w:sz w:val="24"/>
                <w:szCs w:val="24"/>
              </w:rPr>
            </w:pPr>
            <w:r>
              <w:rPr>
                <w:rFonts w:ascii="Arial" w:eastAsia="Arial" w:hAnsi="Arial" w:cs="Arial"/>
                <w:color w:val="000000"/>
                <w:sz w:val="24"/>
                <w:szCs w:val="24"/>
              </w:rPr>
              <w:t>the interim permission provided by the CA pending the Full Authorisation process being completed;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“International Enforcement”</w:t>
            </w:r>
          </w:p>
        </w:tc>
        <w:tc>
          <w:tcPr>
            <w:tcW w:w="7342" w:type="dxa"/>
          </w:tcPr>
          <w:p w:rsidR="005C66B3" w:rsidRDefault="00DD45D5">
            <w:pPr>
              <w:pBdr>
                <w:top w:val="nil"/>
                <w:left w:val="nil"/>
                <w:bottom w:val="nil"/>
                <w:right w:val="nil"/>
                <w:between w:val="nil"/>
              </w:pBdr>
              <w:tabs>
                <w:tab w:val="left" w:pos="-576"/>
                <w:tab w:val="left" w:pos="144"/>
              </w:tabs>
              <w:spacing w:after="120"/>
              <w:ind w:left="184"/>
              <w:jc w:val="both"/>
              <w:rPr>
                <w:rFonts w:ascii="Arial" w:eastAsia="Arial" w:hAnsi="Arial" w:cs="Arial"/>
                <w:color w:val="000000"/>
                <w:sz w:val="24"/>
                <w:szCs w:val="24"/>
              </w:rPr>
            </w:pPr>
            <w:r>
              <w:rPr>
                <w:rFonts w:ascii="Arial" w:eastAsia="Arial" w:hAnsi="Arial" w:cs="Arial"/>
                <w:color w:val="000000"/>
                <w:sz w:val="24"/>
                <w:szCs w:val="24"/>
              </w:rPr>
              <w:t>any enforcement actions or Services delivered by the Supplier to the Buyer where the Customer resides outside the United Kingdom;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“Inventory”</w:t>
            </w:r>
          </w:p>
        </w:tc>
        <w:tc>
          <w:tcPr>
            <w:tcW w:w="7342" w:type="dxa"/>
          </w:tcPr>
          <w:p w:rsidR="005C66B3" w:rsidRDefault="00DD45D5">
            <w:pPr>
              <w:pBdr>
                <w:top w:val="nil"/>
                <w:left w:val="nil"/>
                <w:bottom w:val="nil"/>
                <w:right w:val="nil"/>
                <w:between w:val="nil"/>
              </w:pBdr>
              <w:tabs>
                <w:tab w:val="left" w:pos="-576"/>
                <w:tab w:val="left" w:pos="144"/>
              </w:tabs>
              <w:spacing w:after="120"/>
              <w:ind w:left="184"/>
              <w:jc w:val="both"/>
              <w:rPr>
                <w:rFonts w:ascii="Arial" w:eastAsia="Arial" w:hAnsi="Arial" w:cs="Arial"/>
                <w:color w:val="000000"/>
                <w:sz w:val="24"/>
                <w:szCs w:val="24"/>
              </w:rPr>
            </w:pPr>
            <w:r>
              <w:rPr>
                <w:rFonts w:ascii="Arial" w:eastAsia="Arial" w:hAnsi="Arial" w:cs="Arial"/>
                <w:color w:val="000000"/>
                <w:sz w:val="24"/>
                <w:szCs w:val="24"/>
              </w:rPr>
              <w:t>a complete list of items such as property, goods in stock or the contents of a building sized by the Supplier from the Customer or compiled by the Supplier relating to the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“Inventory of Seizure”</w:t>
            </w:r>
          </w:p>
        </w:tc>
        <w:tc>
          <w:tcPr>
            <w:tcW w:w="7342" w:type="dxa"/>
          </w:tcPr>
          <w:p w:rsidR="005C66B3" w:rsidRDefault="00DD45D5">
            <w:pPr>
              <w:pBdr>
                <w:top w:val="nil"/>
                <w:left w:val="nil"/>
                <w:bottom w:val="nil"/>
                <w:right w:val="nil"/>
                <w:between w:val="nil"/>
              </w:pBdr>
              <w:tabs>
                <w:tab w:val="left" w:pos="-576"/>
                <w:tab w:val="left" w:pos="144"/>
              </w:tabs>
              <w:spacing w:after="120"/>
              <w:ind w:left="184"/>
              <w:jc w:val="both"/>
              <w:rPr>
                <w:rFonts w:ascii="Arial" w:eastAsia="Arial" w:hAnsi="Arial" w:cs="Arial"/>
                <w:color w:val="000000"/>
                <w:sz w:val="24"/>
                <w:szCs w:val="24"/>
              </w:rPr>
            </w:pPr>
            <w:r>
              <w:rPr>
                <w:rFonts w:ascii="Arial" w:eastAsia="Arial" w:hAnsi="Arial" w:cs="Arial"/>
                <w:color w:val="000000"/>
                <w:sz w:val="24"/>
                <w:szCs w:val="24"/>
              </w:rPr>
              <w:t xml:space="preserve">the document that records details of goods seized by the Supplier from the Customer through the Enforcement Service as detailed within Part L of Framework Schedule 1 (Specification);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“IVA”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Individual Voluntary Arrangement;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“Joint Controller Agreement”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C66B3">
        <w:tc>
          <w:tcPr>
            <w:tcW w:w="2405" w:type="dxa"/>
            <w:tcBorders>
              <w:bottom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Borders>
              <w:bottom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5C66B3">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spacing w:after="120"/>
              <w:ind w:left="142"/>
              <w:rPr>
                <w:rFonts w:ascii="Arial" w:eastAsia="Arial" w:hAnsi="Arial" w:cs="Arial"/>
                <w:b/>
                <w:color w:val="000000"/>
                <w:sz w:val="24"/>
                <w:szCs w:val="24"/>
              </w:rPr>
            </w:pPr>
            <w:r>
              <w:rPr>
                <w:rFonts w:ascii="Arial" w:eastAsia="Arial" w:hAnsi="Arial" w:cs="Arial"/>
                <w:b/>
                <w:color w:val="000000"/>
                <w:sz w:val="24"/>
                <w:szCs w:val="24"/>
              </w:rPr>
              <w:t>“Key Deliverable”</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tabs>
                <w:tab w:val="left" w:pos="-179"/>
                <w:tab w:val="left" w:pos="-9"/>
              </w:tabs>
              <w:spacing w:after="120"/>
              <w:ind w:left="423" w:hanging="253"/>
              <w:jc w:val="both"/>
              <w:rPr>
                <w:rFonts w:ascii="Arial" w:eastAsia="Arial" w:hAnsi="Arial" w:cs="Arial"/>
                <w:color w:val="000000"/>
                <w:sz w:val="24"/>
                <w:szCs w:val="24"/>
              </w:rPr>
            </w:pPr>
            <w:r>
              <w:rPr>
                <w:rFonts w:ascii="Arial" w:eastAsia="Arial" w:hAnsi="Arial" w:cs="Arial"/>
                <w:color w:val="000000"/>
                <w:sz w:val="24"/>
                <w:szCs w:val="24"/>
              </w:rPr>
              <w:t>a) one or more key aspects of the Deliverables available to be Ordered as set out in Paragraph 1.11 Framework Schedule 1 (Specification); or</w:t>
            </w:r>
          </w:p>
          <w:p w:rsidR="005C66B3" w:rsidRDefault="00DD45D5">
            <w:pPr>
              <w:tabs>
                <w:tab w:val="left" w:pos="-179"/>
                <w:tab w:val="left" w:pos="-9"/>
              </w:tabs>
              <w:spacing w:after="120"/>
              <w:ind w:left="423" w:hanging="253"/>
              <w:jc w:val="both"/>
              <w:rPr>
                <w:rFonts w:ascii="Arial" w:eastAsia="Arial" w:hAnsi="Arial" w:cs="Arial"/>
                <w:color w:val="000000"/>
                <w:sz w:val="24"/>
                <w:szCs w:val="24"/>
              </w:rPr>
            </w:pPr>
            <w:r>
              <w:rPr>
                <w:rFonts w:ascii="Arial" w:eastAsia="Arial" w:hAnsi="Arial" w:cs="Arial"/>
                <w:color w:val="000000"/>
                <w:sz w:val="24"/>
                <w:szCs w:val="24"/>
              </w:rPr>
              <w:t>b) the key requirements regarding the Deliverables under each Lot that is to be delivered by the Supplier to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5C66B3">
        <w:trPr>
          <w:trHeight w:val="357"/>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5C66B3">
        <w:trPr>
          <w:trHeight w:val="426"/>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5C66B3" w:rsidRDefault="00DD45D5">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5C66B3" w:rsidRDefault="00DD45D5">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5C66B3" w:rsidRDefault="00DD45D5">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 and/or</w:t>
            </w:r>
          </w:p>
          <w:p w:rsidR="005C66B3" w:rsidRDefault="00DD45D5">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who is an EA Subcontractor and/or a DCA Subcontractor,</w:t>
            </w:r>
          </w:p>
          <w:p w:rsidR="005C66B3" w:rsidRDefault="00DD45D5">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"Know-How"</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“Land Registry”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 Land Registry;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“License”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permissions granted by the Supplier, including any limitations, to an individual within the Buyer’s organisation that allows that user to use the Product, platform and Service as per the Specification for that Service and/or asper the Buyer’s requirements as set out within their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“Litigation Action Strategy”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1(A) of Part G (Lot 6) Litigation Services England and Wales (URN 6.0) of Framework Schedule 1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“Litigation Costs Proposal”</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costs schedule provided by the Supplier to the Buyer for Approval, which outlines the expected costs of the Supplier’s proposed litigation action, as set out in Framework Schedule 3 (Framework Prices) which includes advice on any risk of the costs escalating beyond those outlined in the proposal and any options for review and cessation of activities that may curtail the costs;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“Litigation Services”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Services detailed in Part G of Framework Schedule 1 (Specification);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"Lots"</w:t>
            </w:r>
          </w:p>
        </w:tc>
        <w:tc>
          <w:tcPr>
            <w:tcW w:w="7342" w:type="dxa"/>
          </w:tcPr>
          <w:p w:rsidR="005C66B3" w:rsidRDefault="00DD45D5">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“Managed Collection Services”</w:t>
            </w:r>
          </w:p>
        </w:tc>
        <w:tc>
          <w:tcPr>
            <w:tcW w:w="7342" w:type="dxa"/>
          </w:tcPr>
          <w:p w:rsidR="005C66B3" w:rsidRDefault="00DD45D5">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has the meaning given to it in Part B of Framework Schedule 1 (Specification);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“Managed Enforcement Services Provider” or “MESP”</w:t>
            </w:r>
          </w:p>
        </w:tc>
        <w:tc>
          <w:tcPr>
            <w:tcW w:w="7342" w:type="dxa"/>
          </w:tcPr>
          <w:p w:rsidR="005C66B3" w:rsidRDefault="00DD45D5">
            <w:pPr>
              <w:pBdr>
                <w:top w:val="nil"/>
                <w:left w:val="nil"/>
                <w:bottom w:val="nil"/>
                <w:right w:val="nil"/>
                <w:between w:val="nil"/>
              </w:pBdr>
              <w:tabs>
                <w:tab w:val="left" w:pos="-179"/>
                <w:tab w:val="left" w:pos="175"/>
              </w:tabs>
              <w:spacing w:after="120"/>
              <w:ind w:left="170" w:right="246"/>
              <w:jc w:val="both"/>
              <w:rPr>
                <w:rFonts w:ascii="Arial" w:eastAsia="Arial" w:hAnsi="Arial" w:cs="Arial"/>
                <w:color w:val="000000"/>
                <w:sz w:val="24"/>
                <w:szCs w:val="24"/>
              </w:rPr>
            </w:pPr>
            <w:r>
              <w:rPr>
                <w:rFonts w:ascii="Arial" w:eastAsia="Arial" w:hAnsi="Arial" w:cs="Arial"/>
                <w:color w:val="000000"/>
                <w:sz w:val="24"/>
                <w:szCs w:val="24"/>
              </w:rPr>
              <w:t xml:space="preserve">the Supplier of the Managed Enforcement Services described in Part L of Framework Schedule 1 (Specification); </w:t>
            </w:r>
          </w:p>
        </w:tc>
      </w:tr>
      <w:tr w:rsidR="005C66B3">
        <w:tc>
          <w:tcPr>
            <w:tcW w:w="2405" w:type="dxa"/>
          </w:tcPr>
          <w:p w:rsidR="005C66B3" w:rsidRDefault="00DD45D5">
            <w:pPr>
              <w:pBdr>
                <w:top w:val="nil"/>
                <w:left w:val="nil"/>
                <w:bottom w:val="nil"/>
                <w:right w:val="nil"/>
                <w:between w:val="nil"/>
              </w:pBdr>
              <w:spacing w:after="120"/>
              <w:ind w:left="142" w:right="144"/>
              <w:rPr>
                <w:rFonts w:ascii="Arial" w:eastAsia="Arial" w:hAnsi="Arial" w:cs="Arial"/>
                <w:b/>
                <w:color w:val="000000"/>
                <w:sz w:val="24"/>
                <w:szCs w:val="24"/>
              </w:rPr>
            </w:pPr>
            <w:r>
              <w:rPr>
                <w:rFonts w:ascii="Arial" w:eastAsia="Arial" w:hAnsi="Arial" w:cs="Arial"/>
                <w:b/>
                <w:color w:val="000000"/>
                <w:sz w:val="24"/>
                <w:szCs w:val="24"/>
              </w:rPr>
              <w:t>“Managed Services”</w:t>
            </w:r>
          </w:p>
        </w:tc>
        <w:tc>
          <w:tcPr>
            <w:tcW w:w="7342" w:type="dxa"/>
          </w:tcPr>
          <w:p w:rsidR="005C66B3" w:rsidRDefault="00DD45D5">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Services delivered to a Buyer by a Supplier that is a Managed Services Provider; </w:t>
            </w:r>
          </w:p>
        </w:tc>
      </w:tr>
      <w:tr w:rsidR="005C66B3">
        <w:tc>
          <w:tcPr>
            <w:tcW w:w="2405" w:type="dxa"/>
          </w:tcPr>
          <w:p w:rsidR="005C66B3" w:rsidRDefault="00DD45D5">
            <w:pPr>
              <w:pBdr>
                <w:top w:val="nil"/>
                <w:left w:val="nil"/>
                <w:bottom w:val="nil"/>
                <w:right w:val="nil"/>
                <w:between w:val="nil"/>
              </w:pBdr>
              <w:spacing w:after="120"/>
              <w:ind w:left="142" w:right="144"/>
              <w:rPr>
                <w:rFonts w:ascii="Arial" w:eastAsia="Arial" w:hAnsi="Arial" w:cs="Arial"/>
                <w:b/>
                <w:color w:val="000000"/>
                <w:sz w:val="24"/>
                <w:szCs w:val="24"/>
              </w:rPr>
            </w:pPr>
            <w:r>
              <w:rPr>
                <w:rFonts w:ascii="Arial" w:eastAsia="Arial" w:hAnsi="Arial" w:cs="Arial"/>
                <w:b/>
                <w:color w:val="000000"/>
                <w:sz w:val="24"/>
                <w:szCs w:val="24"/>
              </w:rPr>
              <w:t>“Managed Services Provider”</w:t>
            </w:r>
          </w:p>
        </w:tc>
        <w:tc>
          <w:tcPr>
            <w:tcW w:w="7342" w:type="dxa"/>
          </w:tcPr>
          <w:p w:rsidR="005C66B3" w:rsidRDefault="00DD45D5">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 of Managed Services as described in Part B and Part L of this Schedule 1 (Specification);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w:t>
            </w:r>
          </w:p>
          <w:p w:rsidR="005C66B3" w:rsidRDefault="00DD45D5">
            <w:pPr>
              <w:pBdr>
                <w:top w:val="nil"/>
                <w:left w:val="nil"/>
                <w:bottom w:val="nil"/>
                <w:right w:val="nil"/>
                <w:between w:val="nil"/>
              </w:pBdr>
              <w:tabs>
                <w:tab w:val="left" w:pos="-179"/>
                <w:tab w:val="left" w:pos="-9"/>
              </w:tabs>
              <w:spacing w:after="120"/>
              <w:ind w:left="467" w:hanging="297"/>
              <w:jc w:val="both"/>
              <w:rPr>
                <w:rFonts w:ascii="Arial" w:eastAsia="Arial" w:hAnsi="Arial" w:cs="Arial"/>
                <w:sz w:val="24"/>
                <w:szCs w:val="24"/>
              </w:rPr>
            </w:pPr>
            <w:r>
              <w:rPr>
                <w:rFonts w:ascii="Arial" w:eastAsia="Arial" w:hAnsi="Arial" w:cs="Arial"/>
                <w:sz w:val="24"/>
                <w:szCs w:val="24"/>
              </w:rPr>
              <w:t>a) Framework Schedule 5 (Management Charges and Information); and</w:t>
            </w:r>
          </w:p>
          <w:p w:rsidR="005C66B3" w:rsidRDefault="00DD45D5">
            <w:pPr>
              <w:pBdr>
                <w:top w:val="nil"/>
                <w:left w:val="nil"/>
                <w:bottom w:val="nil"/>
                <w:right w:val="nil"/>
                <w:between w:val="nil"/>
              </w:pBdr>
              <w:tabs>
                <w:tab w:val="left" w:pos="-179"/>
                <w:tab w:val="left" w:pos="-9"/>
              </w:tabs>
              <w:spacing w:after="120"/>
              <w:ind w:left="467" w:hanging="297"/>
              <w:jc w:val="both"/>
              <w:rPr>
                <w:rFonts w:ascii="Arial" w:eastAsia="Arial" w:hAnsi="Arial" w:cs="Arial"/>
                <w:color w:val="000000"/>
                <w:sz w:val="24"/>
                <w:szCs w:val="24"/>
              </w:rPr>
            </w:pPr>
            <w:r>
              <w:rPr>
                <w:rFonts w:ascii="Arial" w:eastAsia="Arial" w:hAnsi="Arial" w:cs="Arial"/>
                <w:sz w:val="24"/>
                <w:szCs w:val="24"/>
              </w:rPr>
              <w:t>b) as set out in the Call-Off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Pr>
          <w:p w:rsidR="005C66B3" w:rsidRDefault="00DD45D5">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rsidR="005C66B3" w:rsidRDefault="00DD45D5">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when an MI report:</w:t>
            </w:r>
          </w:p>
          <w:p w:rsidR="005C66B3" w:rsidRDefault="00DD45D5">
            <w:pPr>
              <w:numPr>
                <w:ilvl w:val="1"/>
                <w:numId w:val="8"/>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5C66B3" w:rsidRDefault="00DD45D5">
            <w:pPr>
              <w:numPr>
                <w:ilvl w:val="1"/>
                <w:numId w:val="8"/>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is submitted using an incorrect MI reporting Template; or </w:t>
            </w:r>
          </w:p>
          <w:p w:rsidR="005C66B3" w:rsidRDefault="00DD45D5">
            <w:pPr>
              <w:numPr>
                <w:ilvl w:val="1"/>
                <w:numId w:val="8"/>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42" w:type="dxa"/>
          </w:tcPr>
          <w:p w:rsidR="005C66B3" w:rsidRDefault="00DD45D5">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containing Management Information submitted to the Authority in accordance with Framework Schedule 5 (Management Charges and Information);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rsidR="005C66B3" w:rsidRDefault="00DD45D5">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of report set out in the Annex to Framework Schedule 5 (Management Charges and Information) setting out the information the Supplier is required to supply to the Authority;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“Monitoring” </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systematic review of Customer Data and/or information by the Supplier as part of the Service provided to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“Monthly Volume Bank”</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set of defined ranges of the volume of Units, Licenses, Clicks or activities that a Buyer consumes in a Month, that is used to calculate the Charges for the applicable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“New Debt Type”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debt type is not current classified as a “Debt Type” within the Buyer’s Call-Off Contract but the Buyer requires the Supplier to provide Services for that debt type, then that new debt type may be added to the Call-Off Contract by the Buyer in accordance with the Variation Procedure;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rsidR="005C66B3" w:rsidRDefault="00DD45D5">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5C66B3" w:rsidRDefault="00DD45D5">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“Non-Fee-Paying Advice Agents”</w:t>
            </w:r>
          </w:p>
        </w:tc>
        <w:tc>
          <w:tcPr>
            <w:tcW w:w="7342" w:type="dxa"/>
          </w:tcPr>
          <w:p w:rsidR="005C66B3" w:rsidRDefault="00DD45D5">
            <w:pPr>
              <w:pBdr>
                <w:top w:val="nil"/>
                <w:left w:val="nil"/>
                <w:bottom w:val="nil"/>
                <w:right w:val="nil"/>
                <w:between w:val="nil"/>
              </w:pBdr>
              <w:tabs>
                <w:tab w:val="left" w:pos="-576"/>
                <w:tab w:val="left" w:pos="144"/>
              </w:tabs>
              <w:spacing w:after="120"/>
              <w:ind w:left="184"/>
              <w:jc w:val="both"/>
              <w:rPr>
                <w:rFonts w:ascii="Arial" w:eastAsia="Arial" w:hAnsi="Arial" w:cs="Arial"/>
                <w:color w:val="000000"/>
                <w:sz w:val="24"/>
                <w:szCs w:val="24"/>
              </w:rPr>
            </w:pPr>
            <w:r>
              <w:rPr>
                <w:rFonts w:ascii="Arial" w:eastAsia="Arial" w:hAnsi="Arial" w:cs="Arial"/>
                <w:color w:val="000000"/>
                <w:sz w:val="24"/>
                <w:szCs w:val="24"/>
              </w:rPr>
              <w:t>organisations that provide free at the point of access debt advice;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“Notice of Enforcement”</w:t>
            </w:r>
          </w:p>
        </w:tc>
        <w:tc>
          <w:tcPr>
            <w:tcW w:w="7342" w:type="dxa"/>
          </w:tcPr>
          <w:p w:rsidR="005C66B3" w:rsidRDefault="00DD45D5">
            <w:pPr>
              <w:pBdr>
                <w:top w:val="nil"/>
                <w:left w:val="nil"/>
                <w:bottom w:val="nil"/>
                <w:right w:val="nil"/>
                <w:between w:val="nil"/>
              </w:pBdr>
              <w:tabs>
                <w:tab w:val="left" w:pos="-576"/>
                <w:tab w:val="left" w:pos="144"/>
              </w:tabs>
              <w:spacing w:after="120"/>
              <w:ind w:left="184"/>
              <w:jc w:val="both"/>
              <w:rPr>
                <w:rFonts w:ascii="Arial" w:eastAsia="Arial" w:hAnsi="Arial" w:cs="Arial"/>
                <w:color w:val="000000"/>
                <w:sz w:val="24"/>
                <w:szCs w:val="24"/>
              </w:rPr>
            </w:pPr>
            <w:r>
              <w:rPr>
                <w:rFonts w:ascii="Arial" w:eastAsia="Arial" w:hAnsi="Arial" w:cs="Arial"/>
                <w:color w:val="000000"/>
                <w:sz w:val="24"/>
                <w:szCs w:val="24"/>
              </w:rPr>
              <w:t>a formal notice issued by an Enforcement Agency (EA) to a Customer advising the Customer of the EA intention to visit the Customer’s residence for the purpose of recovering monies owed in line with the Taking Control of Goods Act 2014;</w:t>
            </w:r>
          </w:p>
        </w:tc>
      </w:tr>
      <w:tr w:rsidR="005C66B3">
        <w:tc>
          <w:tcPr>
            <w:tcW w:w="2405" w:type="dxa"/>
            <w:tcBorders>
              <w:bottom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Borders>
              <w:bottom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5C66B3" w:rsidRDefault="00DD45D5">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any Tax return of the Supplier submitted to a Relevant Tax Authority on or after 1 October 2012 is found on or after 1 April 2013 to be incorrect as a result of:</w:t>
            </w:r>
          </w:p>
          <w:p w:rsidR="005C66B3" w:rsidRDefault="00DD45D5">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5C66B3" w:rsidRDefault="00DD45D5">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5C66B3" w:rsidRDefault="00DD45D5">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5C66B3">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“On Hold”</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pBdr>
                <w:top w:val="nil"/>
                <w:left w:val="nil"/>
                <w:bottom w:val="nil"/>
                <w:right w:val="nil"/>
                <w:between w:val="nil"/>
              </w:pBdr>
              <w:tabs>
                <w:tab w:val="left" w:pos="-576"/>
                <w:tab w:val="left" w:pos="144"/>
              </w:tabs>
              <w:spacing w:after="120"/>
              <w:ind w:left="184"/>
              <w:jc w:val="both"/>
              <w:rPr>
                <w:rFonts w:ascii="Arial" w:eastAsia="Arial" w:hAnsi="Arial" w:cs="Arial"/>
                <w:color w:val="000000"/>
                <w:sz w:val="24"/>
                <w:szCs w:val="24"/>
              </w:rPr>
            </w:pPr>
            <w:r>
              <w:rPr>
                <w:rFonts w:ascii="Arial" w:eastAsia="Arial" w:hAnsi="Arial" w:cs="Arial"/>
                <w:color w:val="000000"/>
                <w:sz w:val="24"/>
                <w:szCs w:val="24"/>
              </w:rPr>
              <w:t>the process of the Supplier suspending all action on an Account or case;</w:t>
            </w:r>
          </w:p>
        </w:tc>
      </w:tr>
      <w:tr w:rsidR="005C66B3">
        <w:tc>
          <w:tcPr>
            <w:tcW w:w="2405" w:type="dxa"/>
            <w:tcBorders>
              <w:top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“Open Book Costs”</w:t>
            </w:r>
          </w:p>
        </w:tc>
        <w:tc>
          <w:tcPr>
            <w:tcW w:w="7342" w:type="dxa"/>
            <w:tcBorders>
              <w:top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 Costs calculated and aligned to the Open Book Data requirements;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5C66B3" w:rsidRDefault="00DD45D5">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5C66B3" w:rsidRDefault="00DD45D5">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5C66B3" w:rsidRDefault="00DD45D5">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5C66B3" w:rsidRDefault="00DD45D5">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5C66B3" w:rsidRDefault="00DD45D5">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5C66B3" w:rsidRDefault="00DD45D5">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5C66B3" w:rsidRDefault="00DD45D5">
            <w:pPr>
              <w:numPr>
                <w:ilvl w:val="1"/>
                <w:numId w:val="1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5C66B3" w:rsidRDefault="00DD45D5">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5C66B3" w:rsidRDefault="00DD45D5">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the Supplier Profit achieved over the Framework Contract Period and on an annual basis;</w:t>
            </w:r>
          </w:p>
          <w:p w:rsidR="005C66B3" w:rsidRDefault="00DD45D5">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5C66B3" w:rsidRDefault="00DD45D5">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5C66B3" w:rsidRDefault="00DD45D5">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“Operational Change”</w:t>
            </w:r>
          </w:p>
        </w:tc>
        <w:tc>
          <w:tcPr>
            <w:tcW w:w="7342" w:type="dxa"/>
          </w:tcPr>
          <w:p w:rsidR="005C66B3" w:rsidRDefault="00DD45D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Change in the Supplier’s operational procedures, undertaken in accordance with Paragraph 6 of Part B of Joint Schedule 2 (Variation Form and Change Control Procedure), which when implemented: </w:t>
            </w:r>
          </w:p>
          <w:p w:rsidR="005C66B3" w:rsidRDefault="00DD45D5">
            <w:pPr>
              <w:numPr>
                <w:ilvl w:val="1"/>
                <w:numId w:val="13"/>
              </w:numPr>
              <w:pBdr>
                <w:top w:val="nil"/>
                <w:left w:val="nil"/>
                <w:bottom w:val="nil"/>
                <w:right w:val="nil"/>
                <w:between w:val="nil"/>
              </w:pBdr>
              <w:tabs>
                <w:tab w:val="left" w:pos="-179"/>
                <w:tab w:val="left" w:pos="-9"/>
              </w:tabs>
              <w:spacing w:after="120" w:line="276" w:lineRule="auto"/>
              <w:ind w:left="453"/>
              <w:jc w:val="both"/>
              <w:rPr>
                <w:rFonts w:ascii="Arial" w:eastAsia="Arial" w:hAnsi="Arial" w:cs="Arial"/>
                <w:color w:val="000000"/>
                <w:sz w:val="24"/>
                <w:szCs w:val="24"/>
              </w:rPr>
            </w:pPr>
            <w:r>
              <w:rPr>
                <w:rFonts w:ascii="Arial" w:eastAsia="Arial" w:hAnsi="Arial" w:cs="Arial"/>
                <w:color w:val="000000"/>
                <w:sz w:val="24"/>
                <w:szCs w:val="24"/>
              </w:rPr>
              <w:t>will not:</w:t>
            </w:r>
          </w:p>
          <w:p w:rsidR="005C66B3" w:rsidRDefault="00DD45D5">
            <w:pPr>
              <w:pBdr>
                <w:top w:val="nil"/>
                <w:left w:val="nil"/>
                <w:bottom w:val="nil"/>
                <w:right w:val="nil"/>
                <w:between w:val="nil"/>
              </w:pBdr>
              <w:tabs>
                <w:tab w:val="left" w:pos="-179"/>
                <w:tab w:val="left" w:pos="-9"/>
              </w:tabs>
              <w:spacing w:after="120" w:line="276" w:lineRule="auto"/>
              <w:ind w:left="737" w:hanging="284"/>
              <w:jc w:val="both"/>
              <w:rPr>
                <w:rFonts w:ascii="Arial" w:eastAsia="Arial" w:hAnsi="Arial" w:cs="Arial"/>
                <w:color w:val="000000"/>
                <w:sz w:val="24"/>
                <w:szCs w:val="24"/>
              </w:rPr>
            </w:pPr>
            <w:r>
              <w:rPr>
                <w:rFonts w:ascii="Arial" w:eastAsia="Arial" w:hAnsi="Arial" w:cs="Arial"/>
                <w:color w:val="000000"/>
                <w:sz w:val="24"/>
                <w:szCs w:val="24"/>
              </w:rPr>
              <w:t xml:space="preserve">(i) affect the Charges and will not result in any other costs to the Relevant Authority; </w:t>
            </w:r>
          </w:p>
          <w:p w:rsidR="005C66B3" w:rsidRDefault="00DD45D5">
            <w:pPr>
              <w:pBdr>
                <w:top w:val="nil"/>
                <w:left w:val="nil"/>
                <w:bottom w:val="nil"/>
                <w:right w:val="nil"/>
                <w:between w:val="nil"/>
              </w:pBdr>
              <w:tabs>
                <w:tab w:val="left" w:pos="-179"/>
                <w:tab w:val="left" w:pos="-9"/>
              </w:tabs>
              <w:spacing w:after="120" w:line="276" w:lineRule="auto"/>
              <w:ind w:left="737" w:hanging="284"/>
              <w:jc w:val="both"/>
              <w:rPr>
                <w:rFonts w:ascii="Arial" w:eastAsia="Arial" w:hAnsi="Arial" w:cs="Arial"/>
                <w:color w:val="000000"/>
                <w:sz w:val="24"/>
                <w:szCs w:val="24"/>
              </w:rPr>
            </w:pPr>
            <w:r>
              <w:rPr>
                <w:rFonts w:ascii="Arial" w:eastAsia="Arial" w:hAnsi="Arial" w:cs="Arial"/>
                <w:color w:val="000000"/>
                <w:sz w:val="24"/>
                <w:szCs w:val="24"/>
              </w:rPr>
              <w:t xml:space="preserve">(ii) adversely affect the interfaces or interoperability of the Deliverables with any Relevant Authority IT infrastructure; </w:t>
            </w:r>
          </w:p>
          <w:p w:rsidR="005C66B3" w:rsidRDefault="00DD45D5">
            <w:pPr>
              <w:pBdr>
                <w:top w:val="nil"/>
                <w:left w:val="nil"/>
                <w:bottom w:val="nil"/>
                <w:right w:val="nil"/>
                <w:between w:val="nil"/>
              </w:pBdr>
              <w:tabs>
                <w:tab w:val="left" w:pos="-179"/>
                <w:tab w:val="left" w:pos="-9"/>
              </w:tabs>
              <w:spacing w:after="120" w:line="276" w:lineRule="auto"/>
              <w:ind w:left="737" w:hanging="284"/>
              <w:jc w:val="both"/>
              <w:rPr>
                <w:rFonts w:ascii="Arial" w:eastAsia="Arial" w:hAnsi="Arial" w:cs="Arial"/>
                <w:color w:val="000000"/>
                <w:sz w:val="24"/>
                <w:szCs w:val="24"/>
              </w:rPr>
            </w:pPr>
            <w:r>
              <w:rPr>
                <w:rFonts w:ascii="Arial" w:eastAsia="Arial" w:hAnsi="Arial" w:cs="Arial"/>
                <w:color w:val="000000"/>
                <w:sz w:val="24"/>
                <w:szCs w:val="24"/>
              </w:rPr>
              <w:t>(iii) require a Variation to the Framework Contract and/or any Call-Off Contract; and</w:t>
            </w:r>
          </w:p>
          <w:p w:rsidR="005C66B3" w:rsidRDefault="00DD45D5">
            <w:pPr>
              <w:numPr>
                <w:ilvl w:val="1"/>
                <w:numId w:val="13"/>
              </w:numPr>
              <w:pBdr>
                <w:top w:val="nil"/>
                <w:left w:val="nil"/>
                <w:bottom w:val="nil"/>
                <w:right w:val="nil"/>
                <w:between w:val="nil"/>
              </w:pBdr>
              <w:tabs>
                <w:tab w:val="left" w:pos="-179"/>
                <w:tab w:val="left" w:pos="-9"/>
              </w:tabs>
              <w:spacing w:after="120" w:line="276" w:lineRule="auto"/>
              <w:ind w:left="453"/>
              <w:jc w:val="both"/>
              <w:rPr>
                <w:rFonts w:ascii="Arial" w:eastAsia="Arial" w:hAnsi="Arial" w:cs="Arial"/>
                <w:color w:val="000000"/>
                <w:sz w:val="24"/>
                <w:szCs w:val="24"/>
              </w:rPr>
            </w:pPr>
            <w:r>
              <w:rPr>
                <w:rFonts w:ascii="Arial" w:eastAsia="Arial" w:hAnsi="Arial" w:cs="Arial"/>
                <w:color w:val="000000"/>
                <w:sz w:val="24"/>
                <w:szCs w:val="24"/>
              </w:rPr>
              <w:t>may change the way in which the Deliverables are delivered but not adversely affect the output of the Deliverables or increase risks in performing or receiving the Deliverables;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“Operational Manual”</w:t>
            </w:r>
          </w:p>
        </w:tc>
        <w:tc>
          <w:tcPr>
            <w:tcW w:w="7342" w:type="dxa"/>
          </w:tcPr>
          <w:p w:rsidR="005C66B3" w:rsidRDefault="00DD45D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detailed record maintained and updated by the Supplier and agreed by the Buyer of all Supplier Staff, systems, interfaces, vehicles, processes and procedures and broader infrastructure relating to the Services, that shall be provided to the Buyer at the times, intervals and occasions stipulated by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“On-line Assets Sale”</w:t>
            </w:r>
          </w:p>
        </w:tc>
        <w:tc>
          <w:tcPr>
            <w:tcW w:w="7342" w:type="dxa"/>
          </w:tcPr>
          <w:p w:rsidR="005C66B3" w:rsidRDefault="00DD45D5">
            <w:pPr>
              <w:pBdr>
                <w:top w:val="nil"/>
                <w:left w:val="nil"/>
                <w:bottom w:val="nil"/>
                <w:right w:val="nil"/>
                <w:between w:val="nil"/>
              </w:pBdr>
              <w:tabs>
                <w:tab w:val="left" w:pos="184"/>
              </w:tabs>
              <w:spacing w:after="120"/>
              <w:jc w:val="both"/>
              <w:rPr>
                <w:rFonts w:ascii="Arial" w:eastAsia="Arial" w:hAnsi="Arial" w:cs="Arial"/>
                <w:color w:val="000000"/>
                <w:sz w:val="24"/>
                <w:szCs w:val="24"/>
              </w:rPr>
            </w:pPr>
            <w:r>
              <w:rPr>
                <w:rFonts w:ascii="Arial" w:eastAsia="Arial" w:hAnsi="Arial" w:cs="Arial"/>
                <w:color w:val="000000"/>
                <w:sz w:val="24"/>
                <w:szCs w:val="24"/>
              </w:rPr>
              <w:t>the sale of Customer or Buyer assets by the Supplier via the internet;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“On-Screen Interfaces”</w:t>
            </w:r>
          </w:p>
        </w:tc>
        <w:tc>
          <w:tcPr>
            <w:tcW w:w="7342" w:type="dxa"/>
          </w:tcPr>
          <w:p w:rsidR="005C66B3" w:rsidRDefault="00DD45D5">
            <w:pPr>
              <w:pBdr>
                <w:top w:val="nil"/>
                <w:left w:val="nil"/>
                <w:bottom w:val="nil"/>
                <w:right w:val="nil"/>
                <w:between w:val="nil"/>
              </w:pBdr>
              <w:tabs>
                <w:tab w:val="left" w:pos="184"/>
              </w:tabs>
              <w:spacing w:after="120"/>
              <w:jc w:val="both"/>
              <w:rPr>
                <w:rFonts w:ascii="Arial" w:eastAsia="Arial" w:hAnsi="Arial" w:cs="Arial"/>
                <w:color w:val="000000"/>
                <w:sz w:val="24"/>
                <w:szCs w:val="24"/>
              </w:rPr>
            </w:pPr>
            <w:r>
              <w:rPr>
                <w:rFonts w:ascii="Arial" w:eastAsia="Arial" w:hAnsi="Arial" w:cs="Arial"/>
                <w:color w:val="000000"/>
                <w:sz w:val="24"/>
                <w:szCs w:val="24"/>
              </w:rPr>
              <w:t>the software and systems, provided by the Supplier to the Buyer that enable access to and delivery of the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“Optional Pricing”</w:t>
            </w:r>
          </w:p>
        </w:tc>
        <w:tc>
          <w:tcPr>
            <w:tcW w:w="7342" w:type="dxa"/>
          </w:tcPr>
          <w:p w:rsidR="005C66B3" w:rsidRDefault="00DD45D5">
            <w:pPr>
              <w:pBdr>
                <w:top w:val="nil"/>
                <w:left w:val="nil"/>
                <w:bottom w:val="nil"/>
                <w:right w:val="nil"/>
                <w:between w:val="nil"/>
              </w:pBdr>
              <w:tabs>
                <w:tab w:val="left" w:pos="184"/>
              </w:tabs>
              <w:spacing w:after="120"/>
              <w:jc w:val="both"/>
              <w:rPr>
                <w:rFonts w:ascii="Arial" w:eastAsia="Arial" w:hAnsi="Arial" w:cs="Arial"/>
                <w:color w:val="000000"/>
                <w:sz w:val="24"/>
                <w:szCs w:val="24"/>
              </w:rPr>
            </w:pPr>
            <w:r>
              <w:rPr>
                <w:rFonts w:ascii="Arial" w:eastAsia="Arial" w:hAnsi="Arial" w:cs="Arial"/>
                <w:color w:val="000000"/>
                <w:sz w:val="24"/>
                <w:szCs w:val="24"/>
              </w:rPr>
              <w:t>the prices available for Optional Services;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“Optional Services”</w:t>
            </w:r>
          </w:p>
        </w:tc>
        <w:tc>
          <w:tcPr>
            <w:tcW w:w="7342" w:type="dxa"/>
          </w:tcPr>
          <w:p w:rsidR="005C66B3" w:rsidRDefault="00DD45D5">
            <w:pPr>
              <w:pBdr>
                <w:top w:val="nil"/>
                <w:left w:val="nil"/>
                <w:bottom w:val="nil"/>
                <w:right w:val="nil"/>
                <w:between w:val="nil"/>
              </w:pBdr>
              <w:tabs>
                <w:tab w:val="left" w:pos="184"/>
              </w:tabs>
              <w:spacing w:after="120"/>
              <w:jc w:val="both"/>
              <w:rPr>
                <w:rFonts w:ascii="Arial" w:eastAsia="Arial" w:hAnsi="Arial" w:cs="Arial"/>
                <w:color w:val="000000"/>
                <w:sz w:val="24"/>
                <w:szCs w:val="24"/>
              </w:rPr>
            </w:pPr>
            <w:r>
              <w:rPr>
                <w:rFonts w:ascii="Arial" w:eastAsia="Arial" w:hAnsi="Arial" w:cs="Arial"/>
                <w:color w:val="000000"/>
                <w:sz w:val="24"/>
                <w:szCs w:val="24"/>
              </w:rPr>
              <w:t>those non-mandatory Services to be delivered to the Buyer by the Supplier as set out in each Part of Framework Schedule 1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order for the provision of the Deliverables placed by a Buyer with the Supplier under a Contract; and “</w:t>
            </w:r>
            <w:r>
              <w:rPr>
                <w:rFonts w:ascii="Arial" w:eastAsia="Arial" w:hAnsi="Arial" w:cs="Arial"/>
                <w:b/>
                <w:color w:val="000000"/>
                <w:sz w:val="24"/>
                <w:szCs w:val="24"/>
              </w:rPr>
              <w:t>Ordered</w:t>
            </w:r>
            <w:r>
              <w:rPr>
                <w:rFonts w:ascii="Arial" w:eastAsia="Arial" w:hAnsi="Arial" w:cs="Arial"/>
                <w:color w:val="000000"/>
                <w:sz w:val="24"/>
                <w:szCs w:val="24"/>
              </w:rPr>
              <w:t>” shall be construed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"Order Form Template"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“Original Debt Balance”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Debt balance, according to the buyer, when the Customer Account was initially Placed with the Supplier by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“Other Charges” </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Charges that are not expressly set out in Framework Schedule 3 (Framework Pricing) but which are referred to in the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5C66B3">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spacing w:after="120"/>
              <w:ind w:left="142"/>
              <w:rPr>
                <w:rFonts w:ascii="Arial" w:eastAsia="Arial" w:hAnsi="Arial" w:cs="Arial"/>
                <w:b/>
                <w:color w:val="000000"/>
                <w:sz w:val="24"/>
                <w:szCs w:val="24"/>
              </w:rPr>
            </w:pPr>
            <w:r>
              <w:rPr>
                <w:rFonts w:ascii="Arial" w:eastAsia="Arial" w:hAnsi="Arial" w:cs="Arial"/>
                <w:b/>
                <w:color w:val="000000"/>
                <w:sz w:val="24"/>
                <w:szCs w:val="24"/>
              </w:rPr>
              <w:t>“Other Service Provider” or “OSP”</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supplier or contractor of the Buyer who provides the Buyer with goods and/or services but is not a party to the Call-Off Contract; </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"Overhead"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“Paid-Over”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funds by the Supplier to the Buyer where those funds were collected by the Supplier and any Subcontractor as part of the delivery of the Services;</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“Pass Through Charges”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costs and fees relating to Services provided by persons other than the Supplier which the Supplier is permitted to pass directly through to the Buyer without adding any additional cost, value or risk, in accordance with the provisions of the Buyer’s Call-Off Contract, and within the Managed Collections Services  the Allowable DCA Commission Charge as set out in Framework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“Payment Arrangements”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agreed arrangement between the Supplier or applicable subcontractors and a Customer relating to repayment of debt owed to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“Payment Card Industry Data Security Standard” or “PCI-DSS”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Standards set by the payment cards industry standards council (see: </w:t>
            </w:r>
            <w:hyperlink r:id="rId12">
              <w:r>
                <w:rPr>
                  <w:rFonts w:ascii="Arial" w:eastAsia="Arial" w:hAnsi="Arial" w:cs="Arial"/>
                  <w:color w:val="0000FF"/>
                  <w:sz w:val="24"/>
                  <w:szCs w:val="24"/>
                  <w:u w:val="single"/>
                </w:rPr>
                <w:t>http://www.pcisecuritystandards.org/</w:t>
              </w:r>
            </w:hyperlink>
            <w:r>
              <w:rPr>
                <w:rFonts w:ascii="Arial" w:eastAsia="Arial" w:hAnsi="Arial" w:cs="Arial"/>
                <w:color w:val="000000"/>
                <w:sz w:val="24"/>
                <w:szCs w:val="24"/>
              </w:rPr>
              <w:t xml:space="preserve">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“Payment Reference Number”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unique reference number applied by the Supplier to each Customer payment;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“Penalty Charge Notice” or “PCN”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issued to motorists found in contravention of parking restrictions, waiting restrictions and some moving traffic offences </w:t>
            </w:r>
            <w:r>
              <w:rPr>
                <w:rFonts w:ascii="Arial" w:eastAsia="Arial" w:hAnsi="Arial" w:cs="Arial"/>
                <w:color w:val="000000"/>
                <w:sz w:val="24"/>
                <w:szCs w:val="24"/>
              </w:rPr>
              <w:lastRenderedPageBreak/>
              <w:t>that are treated as civil, not criminal, offences and that request payment of a penalty charge associated with the contravention;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"Performance Indicators" or "PIs"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“Placed”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Account which has been referred (i.e. on the date the Placement file is received by the Supplier) by a Buyer to the Supplier for the provision of one or more Ordered Deliverables, and “Placement” shall be construed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“Placement Date”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following the first complete Working Day after the Order has been Placed with the Supplier for Deliverables, unless otherwise agreed in writing by the Parties;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“Placement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of time the Account shall remain Placed with the Supplier, commencing on the Placement Date, subject to any Time-To-Pay Arrangement entered into during this period, unless the Debt is recalled earlier by the Buyer or the Outstanding Balance is reduced to zero;</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3">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“Presenting Officer” or “PO”</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person appointed to present a case to a court on behalf of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“Price Adjustment”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Charges paid by the Buyer to the Supplier in respect of the Service Management Fee;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“Price Adjustment Proposal”</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documented methodology and calculations relating to a proposed price adjustment as set out in Paragraph 6.1 to 6.3 of Framework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“Pricing Proposals”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proposal that the Supplier must provide to the Buyer for the Buyer’s Approval, that estimated or confirms (as applicable) the Charges that the Buyer will incur if the Supplier delivers the Supplier’s proposed litigation action(s) in line with the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“Products”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singular or combination of Supplier Staff, IT, software, processes, data, information and all infrastructure provided by the Supplier to deliver the Services, as appropriate, to the Service as defined within Framework Schedule 1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“Profit”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revenue from the Service minus Actual, Allowable costs and excluding Tax;</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42" w:type="dxa"/>
          </w:tcPr>
          <w:p w:rsidR="005C66B3" w:rsidRDefault="00DD45D5">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5C66B3" w:rsidRDefault="00DD45D5">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5C66B3" w:rsidRDefault="00DD45D5">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5C66B3" w:rsidRDefault="00DD45D5">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5C66B3" w:rsidRDefault="00DD45D5">
            <w:pPr>
              <w:numPr>
                <w:ilvl w:val="1"/>
                <w:numId w:val="1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5C66B3" w:rsidRDefault="00DD45D5">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5C66B3" w:rsidRDefault="00DD45D5">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5C66B3" w:rsidRDefault="00DD45D5">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5C66B3" w:rsidRDefault="00DD45D5">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C66B3">
        <w:tc>
          <w:tcPr>
            <w:tcW w:w="2405" w:type="dxa"/>
          </w:tcPr>
          <w:p w:rsidR="005C66B3" w:rsidRDefault="00DD45D5">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“Propensity Score”</w:t>
            </w:r>
          </w:p>
        </w:tc>
        <w:tc>
          <w:tcPr>
            <w:tcW w:w="7342" w:type="dxa"/>
          </w:tcPr>
          <w:p w:rsidR="005C66B3" w:rsidRDefault="00DD45D5">
            <w:pPr>
              <w:pBdr>
                <w:top w:val="nil"/>
                <w:left w:val="nil"/>
                <w:bottom w:val="nil"/>
                <w:right w:val="nil"/>
                <w:between w:val="nil"/>
              </w:pBdr>
              <w:tabs>
                <w:tab w:val="left" w:pos="-576"/>
                <w:tab w:val="left" w:pos="144"/>
              </w:tabs>
              <w:spacing w:after="120"/>
              <w:ind w:left="184"/>
              <w:jc w:val="both"/>
              <w:rPr>
                <w:rFonts w:ascii="Arial" w:eastAsia="Arial" w:hAnsi="Arial" w:cs="Arial"/>
                <w:color w:val="000000"/>
                <w:sz w:val="24"/>
                <w:szCs w:val="24"/>
              </w:rPr>
            </w:pPr>
            <w:r>
              <w:rPr>
                <w:rFonts w:ascii="Arial" w:eastAsia="Arial" w:hAnsi="Arial" w:cs="Arial"/>
                <w:color w:val="000000"/>
                <w:sz w:val="24"/>
                <w:szCs w:val="24"/>
              </w:rPr>
              <w:t>a score derived by the Supplier and provided to the Buyer using a range of data sources relating to a Customer’s propensity to pay Debts and other monies owed;</w:t>
            </w:r>
          </w:p>
        </w:tc>
      </w:tr>
      <w:tr w:rsidR="005C66B3">
        <w:tc>
          <w:tcPr>
            <w:tcW w:w="2405" w:type="dxa"/>
          </w:tcPr>
          <w:p w:rsidR="005C66B3" w:rsidRDefault="00DD45D5">
            <w:pPr>
              <w:pBdr>
                <w:top w:val="nil"/>
                <w:left w:val="nil"/>
                <w:bottom w:val="nil"/>
                <w:right w:val="nil"/>
                <w:between w:val="nil"/>
              </w:pBdr>
              <w:spacing w:after="120"/>
              <w:ind w:left="142" w:hanging="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w:t>
            </w:r>
            <w:r>
              <w:rPr>
                <w:rFonts w:ascii="Arial" w:eastAsia="Arial" w:hAnsi="Arial" w:cs="Arial"/>
                <w:color w:val="000000"/>
                <w:sz w:val="24"/>
                <w:szCs w:val="24"/>
              </w:rPr>
              <w:lastRenderedPageBreak/>
              <w:t>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5C66B3">
        <w:tc>
          <w:tcPr>
            <w:tcW w:w="2405" w:type="dxa"/>
          </w:tcPr>
          <w:p w:rsidR="005C66B3" w:rsidRDefault="00DD45D5">
            <w:pPr>
              <w:pBdr>
                <w:top w:val="nil"/>
                <w:left w:val="nil"/>
                <w:bottom w:val="nil"/>
                <w:right w:val="nil"/>
                <w:between w:val="nil"/>
              </w:pBdr>
              <w:spacing w:after="120"/>
              <w:ind w:left="142" w:hanging="108"/>
              <w:rPr>
                <w:rFonts w:ascii="Arial" w:eastAsia="Arial" w:hAnsi="Arial" w:cs="Arial"/>
                <w:b/>
                <w:color w:val="000000"/>
                <w:sz w:val="24"/>
                <w:szCs w:val="24"/>
              </w:rPr>
            </w:pPr>
            <w:r>
              <w:rPr>
                <w:rFonts w:ascii="Arial" w:eastAsia="Arial" w:hAnsi="Arial" w:cs="Arial"/>
                <w:b/>
                <w:color w:val="000000"/>
                <w:sz w:val="24"/>
                <w:szCs w:val="24"/>
              </w:rPr>
              <w:lastRenderedPageBreak/>
              <w:t>“Public Sector Standards”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Standard, policy and guidelines identified as “Public Sector Standards” in Paragraph 10 of Framework Schedule 1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“Quality Plan”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that ensures that all aspects of the Deliverables are the subject of quality management systems and are consistent with the Standards;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“Queries”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clarification from the Customer or Supplier relating to the Services;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“Quotation”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non-binding indicative price provided to the Buyer by the Supplier when the Variation procedure does not apply;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“R&amp;A”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research and analysis relating to the Buyer’s Advocacy Service as detailed in Part E of Framework Schedule 1 (Specification) and in accordance with the terms of their Call-Off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5C66B3" w:rsidRDefault="00DD45D5">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5C66B3" w:rsidRDefault="00DD45D5">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5C66B3" w:rsidRDefault="00DD45D5">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“Registered Keeper”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registered with the DVLA or the foreign equivalent of the DVLA as keeper of a vehicle as the Service dictates;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reasonable out of pocket travel and subsistence (for example, hotel and food) expenses, properly and necessarily incurred in the </w:t>
            </w:r>
            <w:r>
              <w:rPr>
                <w:rFonts w:ascii="Arial" w:eastAsia="Arial" w:hAnsi="Arial" w:cs="Arial"/>
                <w:color w:val="000000"/>
                <w:sz w:val="24"/>
                <w:szCs w:val="24"/>
              </w:rPr>
              <w:lastRenderedPageBreak/>
              <w:t>performance of the Services, calculated at the rates that the Buyer will reimburse as set-out within their Call-Off Contract and in accordance with the Buyer's expenses policy current from time to time, but not including:</w:t>
            </w:r>
          </w:p>
          <w:p w:rsidR="005C66B3" w:rsidRDefault="00DD45D5">
            <w:pPr>
              <w:numPr>
                <w:ilvl w:val="1"/>
                <w:numId w:val="3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5C66B3" w:rsidRDefault="00DD45D5">
            <w:pPr>
              <w:numPr>
                <w:ilvl w:val="1"/>
                <w:numId w:val="3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"Relevant Authority"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rsidR="005C66B3" w:rsidRDefault="00DD45D5">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5C66B3" w:rsidRDefault="00DD45D5">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rsidR="005C66B3" w:rsidRDefault="00DD45D5">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42" w:type="dxa"/>
          </w:tcPr>
          <w:p w:rsidR="005C66B3" w:rsidRDefault="00DD45D5">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nclude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"Request For Information"</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“Residential Trace and Collect”</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Service relating to the use of data, information and debt collection systems, people, processes and infrastructure to locate and correctly identify Customers and individuals and their addresses and collect Debts from those Customers and individuals as instructed by the Buyer;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“Revenue”</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Charges paid by the Buyer and received by the Supplier for the Services;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“Revenue Band”</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thresholds relating to the value (in pounds sterling (£)) of Managed Service Provider revenue from the Managed Collections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“Revised Service Management Fee”</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as defined in Paragraph 3.3 of Framework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“Secure File Transfer Mechanism”</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sz w:val="24"/>
                <w:szCs w:val="24"/>
              </w:rPr>
              <w:t xml:space="preserve"> a method of securely transferring materials and files containing data and information relating to the provision of the Services, between the Buyer Supplier and Other Service Providers, as applicable;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Requirements) (if applicable);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bl>
    <w:p w:rsidR="005C66B3" w:rsidRDefault="005C66B3">
      <w:pPr>
        <w:widowControl w:val="0"/>
        <w:pBdr>
          <w:top w:val="nil"/>
          <w:left w:val="nil"/>
          <w:bottom w:val="nil"/>
          <w:right w:val="nil"/>
          <w:between w:val="nil"/>
        </w:pBdr>
        <w:spacing w:after="0"/>
        <w:rPr>
          <w:rFonts w:ascii="Arial" w:eastAsia="Arial" w:hAnsi="Arial" w:cs="Arial"/>
          <w:color w:val="000000"/>
          <w:sz w:val="24"/>
          <w:szCs w:val="24"/>
        </w:rPr>
      </w:pPr>
    </w:p>
    <w:tbl>
      <w:tblPr>
        <w:tblStyle w:val="ae"/>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 “Security Requirements”</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requirements set out Annex 1 of Call-Off Schedule 9 (Security Requirements) that the Supplier must comply with:</w:t>
            </w:r>
          </w:p>
          <w:p w:rsidR="005C66B3" w:rsidRDefault="00DD45D5">
            <w:pPr>
              <w:pBdr>
                <w:top w:val="nil"/>
                <w:left w:val="nil"/>
                <w:bottom w:val="nil"/>
                <w:right w:val="nil"/>
                <w:between w:val="nil"/>
              </w:pBdr>
              <w:tabs>
                <w:tab w:val="left" w:pos="-179"/>
                <w:tab w:val="left" w:pos="-9"/>
              </w:tabs>
              <w:spacing w:after="120"/>
              <w:ind w:left="142" w:hanging="1"/>
              <w:jc w:val="both"/>
              <w:rPr>
                <w:rFonts w:ascii="Arial" w:eastAsia="Arial" w:hAnsi="Arial" w:cs="Arial"/>
                <w:color w:val="000000"/>
                <w:sz w:val="24"/>
                <w:szCs w:val="24"/>
              </w:rPr>
            </w:pPr>
            <w:r>
              <w:rPr>
                <w:rFonts w:ascii="Arial" w:eastAsia="Arial" w:hAnsi="Arial" w:cs="Arial"/>
                <w:color w:val="000000"/>
                <w:sz w:val="24"/>
                <w:szCs w:val="24"/>
              </w:rPr>
              <w:t xml:space="preserve">a) as a Condition Precedence to being awarded a particular Lot under this Framework Contract, and </w:t>
            </w:r>
          </w:p>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b) throughout the Contract Period of the Contract;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“Seizure”</w:t>
            </w:r>
          </w:p>
        </w:tc>
        <w:tc>
          <w:tcPr>
            <w:tcW w:w="7342" w:type="dxa"/>
          </w:tcPr>
          <w:p w:rsidR="005C66B3" w:rsidRDefault="00DD45D5">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taking possession of goods or assets according to lawful procedures;</w:t>
            </w:r>
          </w:p>
        </w:tc>
      </w:tr>
    </w:tbl>
    <w:p w:rsidR="005C66B3" w:rsidRDefault="005C66B3">
      <w:pPr>
        <w:widowControl w:val="0"/>
        <w:pBdr>
          <w:top w:val="nil"/>
          <w:left w:val="nil"/>
          <w:bottom w:val="nil"/>
          <w:right w:val="nil"/>
          <w:between w:val="nil"/>
        </w:pBdr>
        <w:spacing w:after="0"/>
        <w:rPr>
          <w:rFonts w:ascii="Arial" w:eastAsia="Arial" w:hAnsi="Arial" w:cs="Arial"/>
          <w:color w:val="000000"/>
          <w:sz w:val="24"/>
          <w:szCs w:val="24"/>
        </w:rPr>
      </w:pPr>
    </w:p>
    <w:tbl>
      <w:tblPr>
        <w:tblStyle w:val="af"/>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in the form as set out in Framework Schedule 8 (Self Audit Certificate);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"Serious Fraud Office"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Delivery Month”</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Month within which the Service was Delivered;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Fees”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Monthly service charge payable by the Buyer for support activities relating to the Affordability and Assessment and Monitoring Services;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Management Fee Recalculation”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set out in Paragraph 3.4 of Framework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Management Fee Revenue”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Charges that the Supplier has received relating specifically to the provision of a Managed Service and excluding any Pass-Through Charges;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Management Fee”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Charges payable by the Buyer to the Managed Service Provider (MSP) based on a fixed percentage of gross collections as set out in Part A Annex 1 URN 1.0 of Framework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Solution Document”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document providing detailed information relating to the Supplier Staff, processes, systems, services, suppliers, infrastructure, dependencies, risks and costs associated with any Change Control Procedure proposal;</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“Set-Up Charge”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Charge payable by Buyers to Suppliers to meet bespoke Buyer requirements Ordered, in accordance with Paragraph 2 or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“Set-Up Cost”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cost incurred by the Supplier relating to the work required by the Supplier to meet the Buyer requirements as set out in Paragraph A of Framework Schedule 3 (Framework Prices and Set-Up Costs may differ from the Set-Up Charge if any or all of the Set-Up Costs are not chargeable;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"Sites"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5C66B3" w:rsidRDefault="00DD45D5">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5C66B3" w:rsidRDefault="00DD45D5">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“SMART”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acronym for specific, measureable, achievable, realistic and time-bound;</w:t>
            </w:r>
          </w:p>
        </w:tc>
      </w:tr>
      <w:tr w:rsidR="005C66B3">
        <w:trPr>
          <w:trHeight w:val="945"/>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"SME"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5C66B3">
        <w:trPr>
          <w:trHeight w:val="945"/>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“Social Value  Deliverables”</w:t>
            </w:r>
          </w:p>
        </w:tc>
        <w:tc>
          <w:tcPr>
            <w:tcW w:w="7342" w:type="dxa"/>
          </w:tcPr>
          <w:p w:rsidR="005C66B3" w:rsidRDefault="00DD45D5" w:rsidP="00335ED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as defined in Paragraph </w:t>
            </w:r>
            <w:r w:rsidR="00335ED7">
              <w:rPr>
                <w:rFonts w:ascii="Arial" w:eastAsia="Arial" w:hAnsi="Arial" w:cs="Arial"/>
                <w:color w:val="000000"/>
                <w:sz w:val="24"/>
                <w:szCs w:val="24"/>
              </w:rPr>
              <w:t>16</w:t>
            </w:r>
            <w:r>
              <w:rPr>
                <w:rFonts w:ascii="Arial" w:eastAsia="Arial" w:hAnsi="Arial" w:cs="Arial"/>
                <w:color w:val="000000"/>
                <w:sz w:val="24"/>
                <w:szCs w:val="24"/>
              </w:rPr>
              <w:t xml:space="preserve"> of Part A of Framework Schedule 1 (Specification) </w:t>
            </w:r>
          </w:p>
        </w:tc>
      </w:tr>
      <w:tr w:rsidR="005C66B3">
        <w:trPr>
          <w:trHeight w:val="945"/>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“Social Value Plan”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developed by the Supplier that details the methodology, timing, resources, Supplier Staff, and Key Staff, relating to the Social Value Deliverables it will deliver as a result of being awarded the Contract;</w:t>
            </w:r>
          </w:p>
        </w:tc>
      </w:tr>
      <w:tr w:rsidR="005C66B3">
        <w:trPr>
          <w:trHeight w:val="945"/>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“Social Value Proposals”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proposals made by the Supplier relating to Social Value which it will deliver under the terms of the Contract;</w:t>
            </w:r>
          </w:p>
        </w:tc>
      </w:tr>
      <w:tr w:rsidR="005C66B3">
        <w:trPr>
          <w:trHeight w:val="945"/>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“Solicitors Regulatory Authority” or “SRA”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regulatory body that regulates solicitors in England and Wales;</w:t>
            </w:r>
          </w:p>
        </w:tc>
      </w:tr>
      <w:tr w:rsidR="005C66B3">
        <w:trPr>
          <w:trHeight w:val="945"/>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5C66B3">
        <w:trPr>
          <w:trHeight w:val="945"/>
        </w:trPr>
        <w:tc>
          <w:tcPr>
            <w:tcW w:w="2405" w:type="dxa"/>
            <w:tcBorders>
              <w:bottom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Borders>
              <w:bottom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C66B3">
        <w:trPr>
          <w:trHeight w:val="945"/>
        </w:trPr>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spacing w:after="120"/>
              <w:ind w:left="142"/>
              <w:rPr>
                <w:rFonts w:ascii="Arial" w:eastAsia="Arial" w:hAnsi="Arial" w:cs="Arial"/>
                <w:b/>
                <w:color w:val="000000"/>
                <w:sz w:val="24"/>
                <w:szCs w:val="24"/>
              </w:rPr>
            </w:pPr>
            <w:r>
              <w:rPr>
                <w:rFonts w:ascii="Arial" w:eastAsia="Arial" w:hAnsi="Arial" w:cs="Arial"/>
                <w:b/>
                <w:color w:val="000000"/>
                <w:sz w:val="24"/>
                <w:szCs w:val="24"/>
              </w:rPr>
              <w:t>“Specific Requirements”</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 Specification requirements that each Supplier must comply with as set out in Parts B to L of Framework Schedule 1 (Specification), which relate to the specific Deliverables Ordered by a Buyer under the Call-Off Contract, and these are in conjunction the Supplier complying with Part A (General Requirements) of Framework Schedule 1 (Specification);</w:t>
            </w:r>
          </w:p>
        </w:tc>
      </w:tr>
      <w:tr w:rsidR="005C66B3">
        <w:trPr>
          <w:trHeight w:val="945"/>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5C66B3">
        <w:trPr>
          <w:trHeight w:val="533"/>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“Standard Change”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that is not a Fast Track Change and which is further described in Paragraph 2 of Joint Schedule 2 (Variation Form and Change Control Procedure);</w:t>
            </w:r>
          </w:p>
        </w:tc>
      </w:tr>
      <w:tr w:rsidR="005C66B3">
        <w:trPr>
          <w:trHeight w:val="533"/>
        </w:trPr>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“Standard Financial Statement”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Money and Pension Service’s Standard Financial Statement that is to be used by the Supplier as part of their Customer Affordability Assessment;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5C66B3" w:rsidRDefault="00DD45D5">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5C66B3" w:rsidRDefault="00DD45D5">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5C66B3" w:rsidRDefault="00DD45D5">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5C66B3" w:rsidRDefault="00DD45D5">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"Start Date"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“Storage Charges”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Charges payable for the storage of Buyer owned or controlled Goods and/or Assets, Ordered as part of the Services;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"Sub-Contract"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5C66B3" w:rsidRDefault="00DD45D5">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5C66B3" w:rsidRDefault="00DD45D5">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5C66B3" w:rsidRDefault="00DD45D5">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"Subprocessor"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"Supplier Assets"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Pr>
          <w:p w:rsidR="005C66B3" w:rsidRDefault="00DD45D5">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5C66B3" w:rsidRDefault="00DD45D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5C66B3" w:rsidRDefault="00DD45D5">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5C66B3">
        <w:tc>
          <w:tcPr>
            <w:tcW w:w="2405" w:type="dxa"/>
          </w:tcPr>
          <w:p w:rsidR="005C66B3" w:rsidRDefault="00DD45D5">
            <w:pPr>
              <w:pBdr>
                <w:top w:val="nil"/>
                <w:left w:val="nil"/>
                <w:bottom w:val="nil"/>
                <w:right w:val="nil"/>
                <w:between w:val="nil"/>
              </w:pBdr>
              <w:tabs>
                <w:tab w:val="left" w:pos="22"/>
              </w:tabs>
              <w:spacing w:before="120" w:after="120"/>
              <w:ind w:left="142" w:hanging="2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42" w:type="dxa"/>
          </w:tcPr>
          <w:p w:rsidR="005C66B3" w:rsidRDefault="00DD45D5">
            <w:pPr>
              <w:pBdr>
                <w:top w:val="nil"/>
                <w:left w:val="nil"/>
                <w:bottom w:val="nil"/>
                <w:right w:val="nil"/>
                <w:between w:val="nil"/>
              </w:pBdr>
              <w:tabs>
                <w:tab w:val="left" w:pos="1134"/>
              </w:tabs>
              <w:spacing w:before="120" w:after="120"/>
              <w:ind w:left="175"/>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5C66B3">
        <w:tc>
          <w:tcPr>
            <w:tcW w:w="2405" w:type="dxa"/>
          </w:tcPr>
          <w:p w:rsidR="005C66B3" w:rsidRDefault="00DD45D5">
            <w:pPr>
              <w:pBdr>
                <w:top w:val="nil"/>
                <w:left w:val="nil"/>
                <w:bottom w:val="nil"/>
                <w:right w:val="nil"/>
                <w:between w:val="nil"/>
              </w:pBdr>
              <w:tabs>
                <w:tab w:val="left" w:pos="22"/>
              </w:tabs>
              <w:spacing w:before="120" w:after="120"/>
              <w:ind w:left="142" w:hanging="20"/>
              <w:rPr>
                <w:rFonts w:ascii="Arial" w:eastAsia="Arial" w:hAnsi="Arial" w:cs="Arial"/>
                <w:b/>
                <w:color w:val="000000"/>
                <w:sz w:val="24"/>
                <w:szCs w:val="24"/>
              </w:rPr>
            </w:pPr>
            <w:r>
              <w:rPr>
                <w:rFonts w:ascii="Arial" w:eastAsia="Arial" w:hAnsi="Arial" w:cs="Arial"/>
                <w:b/>
                <w:color w:val="000000"/>
                <w:sz w:val="24"/>
                <w:szCs w:val="24"/>
              </w:rPr>
              <w:t>“Supplier Data”</w:t>
            </w:r>
          </w:p>
        </w:tc>
        <w:tc>
          <w:tcPr>
            <w:tcW w:w="7342" w:type="dxa"/>
          </w:tcPr>
          <w:p w:rsidR="005C66B3" w:rsidRDefault="00DD45D5">
            <w:pPr>
              <w:pBdr>
                <w:top w:val="nil"/>
                <w:left w:val="nil"/>
                <w:bottom w:val="nil"/>
                <w:right w:val="nil"/>
                <w:between w:val="nil"/>
              </w:pBdr>
              <w:tabs>
                <w:tab w:val="left" w:pos="1134"/>
              </w:tabs>
              <w:spacing w:before="120" w:after="120"/>
              <w:ind w:left="175"/>
              <w:jc w:val="both"/>
              <w:rPr>
                <w:rFonts w:ascii="Arial" w:eastAsia="Arial" w:hAnsi="Arial" w:cs="Arial"/>
                <w:color w:val="000000"/>
                <w:sz w:val="24"/>
                <w:szCs w:val="24"/>
              </w:rPr>
            </w:pPr>
            <w:r>
              <w:rPr>
                <w:rFonts w:ascii="Arial" w:eastAsia="Arial" w:hAnsi="Arial" w:cs="Arial"/>
                <w:color w:val="000000"/>
                <w:sz w:val="24"/>
                <w:szCs w:val="24"/>
              </w:rPr>
              <w:t>Data belonging to the Supplier;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5C66B3" w:rsidRDefault="00DD45D5">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5C66B3" w:rsidRDefault="00DD45D5">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5C66B3" w:rsidRDefault="00DD45D5">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Social Value Action Plan”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3.22 of Part A of Framework Schedule 1 (Specification);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“Supplier Solution”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solution provided by the Supplier which describes the way in which the Supplier will deliver the Services as set out within Framework Schedule 2 (Framework Tender);</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System”</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“Support Fees”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fees Chargeable by the Supplier to the Buyer, for those aspects of the Service expressly permitted to be Charges to the Buyer under the Contract, and which do not fall within the Affordability and Monitoring Service Charges at Part D of Framework Schedule 1 (Specification);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“Support Team”</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 Staff responsible for providing support to the Buyer in the delivery of the Services;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“Targeted Enforcement”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specific actions relating to specific individuals or groups of individuals, as defined by the Buyer, to be delivered by the Supplier;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rsidR="005C66B3" w:rsidRDefault="00DD45D5">
            <w:pPr>
              <w:numPr>
                <w:ilvl w:val="0"/>
                <w:numId w:val="11"/>
              </w:numPr>
              <w:pBdr>
                <w:top w:val="nil"/>
                <w:left w:val="nil"/>
                <w:bottom w:val="nil"/>
                <w:right w:val="nil"/>
                <w:between w:val="nil"/>
              </w:pBdr>
              <w:tabs>
                <w:tab w:val="left" w:pos="-179"/>
                <w:tab w:val="left" w:pos="-9"/>
              </w:tabs>
              <w:spacing w:after="120"/>
              <w:ind w:left="458" w:hanging="45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5C66B3" w:rsidRDefault="00DD45D5">
            <w:pPr>
              <w:numPr>
                <w:ilvl w:val="0"/>
                <w:numId w:val="11"/>
              </w:numPr>
              <w:pBdr>
                <w:top w:val="nil"/>
                <w:left w:val="nil"/>
                <w:bottom w:val="nil"/>
                <w:right w:val="nil"/>
                <w:between w:val="nil"/>
              </w:pBdr>
              <w:tabs>
                <w:tab w:val="left" w:pos="-179"/>
                <w:tab w:val="left" w:pos="-9"/>
              </w:tabs>
              <w:spacing w:after="120"/>
              <w:ind w:left="458" w:hanging="45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5C66B3" w:rsidRDefault="00DD45D5">
            <w:pPr>
              <w:numPr>
                <w:ilvl w:val="0"/>
                <w:numId w:val="11"/>
              </w:numPr>
              <w:pBdr>
                <w:top w:val="nil"/>
                <w:left w:val="nil"/>
                <w:bottom w:val="nil"/>
                <w:right w:val="nil"/>
                <w:between w:val="nil"/>
              </w:pBdr>
              <w:tabs>
                <w:tab w:val="left" w:pos="-179"/>
                <w:tab w:val="left" w:pos="-9"/>
              </w:tabs>
              <w:spacing w:after="120"/>
              <w:ind w:left="458" w:hanging="458"/>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rsidR="005C66B3" w:rsidRDefault="00DD45D5">
            <w:pPr>
              <w:numPr>
                <w:ilvl w:val="0"/>
                <w:numId w:val="11"/>
              </w:numPr>
              <w:pBdr>
                <w:top w:val="nil"/>
                <w:left w:val="nil"/>
                <w:bottom w:val="nil"/>
                <w:right w:val="nil"/>
                <w:between w:val="nil"/>
              </w:pBdr>
              <w:tabs>
                <w:tab w:val="left" w:pos="-179"/>
                <w:tab w:val="left" w:pos="-9"/>
              </w:tabs>
              <w:spacing w:after="120"/>
              <w:ind w:left="458" w:hanging="45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 Issue"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5C66B3" w:rsidRDefault="00DD45D5">
            <w:pPr>
              <w:numPr>
                <w:ilvl w:val="1"/>
                <w:numId w:val="2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5C66B3" w:rsidRDefault="00DD45D5">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setting out other agreed criteria related to the achievement of Milestones;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"Tests "</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“Time-To-Pay Arrangement”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agreement entered into by or on behalf of the Buyer and Customer for payment of the Debt in instalments;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“Tranche”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Debts of the same Debt Type Placed by the Buyer for Collection within a Month;</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5C66B3">
        <w:tc>
          <w:tcPr>
            <w:tcW w:w="2405" w:type="dxa"/>
          </w:tcPr>
          <w:p w:rsidR="005C66B3" w:rsidRDefault="00DD45D5">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42" w:type="dxa"/>
          </w:tcPr>
          <w:p w:rsidR="005C66B3" w:rsidRDefault="00DD45D5">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5C66B3" w:rsidRDefault="00DD45D5">
            <w:pPr>
              <w:keepNext/>
              <w:pBdr>
                <w:top w:val="nil"/>
                <w:left w:val="nil"/>
                <w:bottom w:val="nil"/>
                <w:right w:val="nil"/>
                <w:between w:val="nil"/>
              </w:pBdr>
              <w:tabs>
                <w:tab w:val="left" w:pos="-179"/>
                <w:tab w:val="left" w:pos="-9"/>
              </w:tabs>
              <w:spacing w:after="120"/>
              <w:ind w:left="742" w:hanging="572"/>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5C66B3" w:rsidRDefault="00DD45D5">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5C66B3" w:rsidRDefault="005C66B3">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5C66B3">
        <w:tc>
          <w:tcPr>
            <w:tcW w:w="2405" w:type="dxa"/>
            <w:tcBorders>
              <w:bottom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“UKAS”</w:t>
            </w:r>
          </w:p>
        </w:tc>
        <w:tc>
          <w:tcPr>
            <w:tcW w:w="7342" w:type="dxa"/>
            <w:tcBorders>
              <w:bottom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United Kingdom Accreditation Service;</w:t>
            </w:r>
          </w:p>
        </w:tc>
      </w:tr>
      <w:tr w:rsidR="005C66B3">
        <w:tc>
          <w:tcPr>
            <w:tcW w:w="2405" w:type="dxa"/>
            <w:tcBorders>
              <w:top w:val="single" w:sz="4" w:space="0" w:color="000000"/>
              <w:left w:val="single" w:sz="4" w:space="0" w:color="000000"/>
              <w:bottom w:val="single" w:sz="4" w:space="0" w:color="000000"/>
              <w:right w:val="single" w:sz="4" w:space="0" w:color="000000"/>
            </w:tcBorders>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"UK GDPR"</w:t>
            </w:r>
          </w:p>
        </w:tc>
        <w:tc>
          <w:tcPr>
            <w:tcW w:w="7342" w:type="dxa"/>
            <w:tcBorders>
              <w:top w:val="single" w:sz="4" w:space="0" w:color="000000"/>
              <w:left w:val="single" w:sz="4" w:space="0" w:color="000000"/>
              <w:bottom w:val="single" w:sz="4" w:space="0" w:color="000000"/>
              <w:right w:val="single" w:sz="4" w:space="0" w:color="000000"/>
            </w:tcBorders>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“Unique Reference Number” or “URN”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reference that enables Buyers and Suppliers to identify the Service and the associated Deliverables within the Framework Schedule 1 (Specification) and Schedule 3 (Framework prices) and that shall be used to identify the Services required and the associated Prices in any Call-Off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one standard single segment or element of a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“Unit Price”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 payable for a Unit or part of a Unit, in the context of a specific Service;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“Variable Percentage”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percentage that is variable relating to Commission Based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 including a Change made under the Change Control Procedure and an Operational Change made in accordance with Paragraph 6 of Joint Schedule 2 (Variation Form and Change Control Procedure);</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"Variation Form"</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“Vehicle Charges”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charges relating to the Supplier’s use of vehicles in delivering the Auctioneers Service as per URN 8.0 Table 1 in Framework Schedule 3 (Framework Prices);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"Worker"</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5C66B3">
        <w:tc>
          <w:tcPr>
            <w:tcW w:w="2405" w:type="dxa"/>
          </w:tcPr>
          <w:p w:rsidR="005C66B3" w:rsidRDefault="00DD45D5">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rsidR="005C66B3" w:rsidRDefault="00DD45D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5C66B3" w:rsidRDefault="005C66B3">
      <w:pPr>
        <w:spacing w:after="0" w:line="240" w:lineRule="auto"/>
        <w:rPr>
          <w:rFonts w:ascii="Arial" w:eastAsia="Arial" w:hAnsi="Arial" w:cs="Arial"/>
          <w:sz w:val="24"/>
          <w:szCs w:val="24"/>
        </w:rPr>
      </w:pPr>
    </w:p>
    <w:sectPr w:rsidR="005C66B3">
      <w:headerReference w:type="default"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93C" w:rsidRDefault="007F693C">
      <w:pPr>
        <w:spacing w:after="0" w:line="240" w:lineRule="auto"/>
      </w:pPr>
      <w:r>
        <w:separator/>
      </w:r>
    </w:p>
  </w:endnote>
  <w:endnote w:type="continuationSeparator" w:id="0">
    <w:p w:rsidR="007F693C" w:rsidRDefault="007F6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Arial Unicode M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6B3" w:rsidRDefault="00DD45D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RM6226 Debt Resolution Services</w:t>
    </w:r>
    <w:r>
      <w:rPr>
        <w:rFonts w:ascii="Arial" w:eastAsia="Arial" w:hAnsi="Arial" w:cs="Arial"/>
        <w:sz w:val="20"/>
        <w:szCs w:val="20"/>
      </w:rPr>
      <w:tab/>
      <w:t xml:space="preserve">                                           </w:t>
    </w:r>
  </w:p>
  <w:p w:rsidR="005C66B3" w:rsidRDefault="00996C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v1.1</w:t>
    </w:r>
    <w:r w:rsidR="00DD45D5">
      <w:rPr>
        <w:rFonts w:ascii="Arial" w:eastAsia="Arial" w:hAnsi="Arial" w:cs="Arial"/>
        <w:color w:val="000000"/>
        <w:sz w:val="20"/>
        <w:szCs w:val="20"/>
      </w:rPr>
      <w:tab/>
    </w:r>
    <w:r w:rsidR="00DD45D5">
      <w:rPr>
        <w:rFonts w:ascii="Arial" w:eastAsia="Arial" w:hAnsi="Arial" w:cs="Arial"/>
        <w:color w:val="000000"/>
        <w:sz w:val="20"/>
        <w:szCs w:val="20"/>
      </w:rPr>
      <w:tab/>
      <w:t xml:space="preserve"> </w:t>
    </w:r>
    <w:r w:rsidR="00DD45D5">
      <w:rPr>
        <w:rFonts w:ascii="Arial" w:eastAsia="Arial" w:hAnsi="Arial" w:cs="Arial"/>
        <w:color w:val="000000"/>
        <w:sz w:val="20"/>
        <w:szCs w:val="20"/>
      </w:rPr>
      <w:fldChar w:fldCharType="begin"/>
    </w:r>
    <w:r w:rsidR="00DD45D5">
      <w:rPr>
        <w:rFonts w:ascii="Arial" w:eastAsia="Arial" w:hAnsi="Arial" w:cs="Arial"/>
        <w:color w:val="000000"/>
        <w:sz w:val="20"/>
        <w:szCs w:val="20"/>
      </w:rPr>
      <w:instrText>PAGE</w:instrText>
    </w:r>
    <w:r w:rsidR="00DD45D5">
      <w:rPr>
        <w:rFonts w:ascii="Arial" w:eastAsia="Arial" w:hAnsi="Arial" w:cs="Arial"/>
        <w:color w:val="000000"/>
        <w:sz w:val="20"/>
        <w:szCs w:val="20"/>
      </w:rPr>
      <w:fldChar w:fldCharType="separate"/>
    </w:r>
    <w:r w:rsidR="00547A1D">
      <w:rPr>
        <w:rFonts w:ascii="Arial" w:eastAsia="Arial" w:hAnsi="Arial" w:cs="Arial"/>
        <w:noProof/>
        <w:color w:val="000000"/>
        <w:sz w:val="20"/>
        <w:szCs w:val="20"/>
      </w:rPr>
      <w:t>1</w:t>
    </w:r>
    <w:r w:rsidR="00DD45D5">
      <w:rPr>
        <w:rFonts w:ascii="Arial" w:eastAsia="Arial" w:hAnsi="Arial" w:cs="Arial"/>
        <w:color w:val="000000"/>
        <w:sz w:val="20"/>
        <w:szCs w:val="20"/>
      </w:rPr>
      <w:fldChar w:fldCharType="end"/>
    </w:r>
  </w:p>
  <w:p w:rsidR="005C66B3" w:rsidRDefault="00DD45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v3.9</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6B3" w:rsidRDefault="00DD45D5">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5C66B3" w:rsidRDefault="00DD45D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5C66B3" w:rsidRDefault="00DD45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93C" w:rsidRDefault="007F693C">
      <w:pPr>
        <w:spacing w:after="0" w:line="240" w:lineRule="auto"/>
      </w:pPr>
      <w:r>
        <w:separator/>
      </w:r>
    </w:p>
  </w:footnote>
  <w:footnote w:type="continuationSeparator" w:id="0">
    <w:p w:rsidR="007F693C" w:rsidRDefault="007F6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6B3" w:rsidRDefault="00DD45D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5C66B3" w:rsidRDefault="00996C3D">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2021</w:t>
    </w:r>
    <w:r w:rsidR="00DD45D5">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6B3" w:rsidRDefault="00DD45D5">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5C66B3" w:rsidRDefault="00DD45D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915"/>
    <w:multiLevelType w:val="multilevel"/>
    <w:tmpl w:val="6D2CB9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6A3C5A"/>
    <w:multiLevelType w:val="multilevel"/>
    <w:tmpl w:val="096CD718"/>
    <w:lvl w:ilvl="0">
      <w:start w:val="1"/>
      <w:numFmt w:val="lowerLetter"/>
      <w:pStyle w:val="GPSL2GuidanceNumbered"/>
      <w:lvlText w:val="%1)"/>
      <w:lvlJc w:val="left"/>
      <w:pPr>
        <w:ind w:left="530" w:hanging="360"/>
      </w:p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2" w15:restartNumberingAfterBreak="0">
    <w:nsid w:val="039A6A60"/>
    <w:multiLevelType w:val="multilevel"/>
    <w:tmpl w:val="4C26A69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FA4153"/>
    <w:multiLevelType w:val="multilevel"/>
    <w:tmpl w:val="82F0B3A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45F6424"/>
    <w:multiLevelType w:val="multilevel"/>
    <w:tmpl w:val="F1981A3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05180DE4"/>
    <w:multiLevelType w:val="multilevel"/>
    <w:tmpl w:val="2E9202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F213B2"/>
    <w:multiLevelType w:val="multilevel"/>
    <w:tmpl w:val="9B14D9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4B4515"/>
    <w:multiLevelType w:val="multilevel"/>
    <w:tmpl w:val="0B18D362"/>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8" w15:restartNumberingAfterBreak="0">
    <w:nsid w:val="1BCE5D40"/>
    <w:multiLevelType w:val="multilevel"/>
    <w:tmpl w:val="57FE1F6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691368"/>
    <w:multiLevelType w:val="multilevel"/>
    <w:tmpl w:val="863C1E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F942F7"/>
    <w:multiLevelType w:val="multilevel"/>
    <w:tmpl w:val="7640D564"/>
    <w:lvl w:ilvl="0">
      <w:start w:val="1"/>
      <w:numFmt w:val="lowerLetter"/>
      <w:lvlText w:val="%1)"/>
      <w:lvlJc w:val="left"/>
      <w:pPr>
        <w:ind w:left="530" w:hanging="360"/>
      </w:p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11" w15:restartNumberingAfterBreak="0">
    <w:nsid w:val="1F57167D"/>
    <w:multiLevelType w:val="multilevel"/>
    <w:tmpl w:val="E586F20C"/>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08C4D22"/>
    <w:multiLevelType w:val="multilevel"/>
    <w:tmpl w:val="B480291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4B2BBE"/>
    <w:multiLevelType w:val="multilevel"/>
    <w:tmpl w:val="B9D491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76473A3"/>
    <w:multiLevelType w:val="multilevel"/>
    <w:tmpl w:val="FE1AE1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AED72AA"/>
    <w:multiLevelType w:val="multilevel"/>
    <w:tmpl w:val="61F6AFC8"/>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18520E"/>
    <w:multiLevelType w:val="multilevel"/>
    <w:tmpl w:val="550C346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FD52A13"/>
    <w:multiLevelType w:val="multilevel"/>
    <w:tmpl w:val="B5A8964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98567D"/>
    <w:multiLevelType w:val="multilevel"/>
    <w:tmpl w:val="90AA452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4D6794"/>
    <w:multiLevelType w:val="multilevel"/>
    <w:tmpl w:val="C20CEC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D9D799E"/>
    <w:multiLevelType w:val="multilevel"/>
    <w:tmpl w:val="DA220020"/>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B27A30"/>
    <w:multiLevelType w:val="multilevel"/>
    <w:tmpl w:val="AFA6E1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5518E"/>
    <w:multiLevelType w:val="multilevel"/>
    <w:tmpl w:val="079A19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11049D"/>
    <w:multiLevelType w:val="multilevel"/>
    <w:tmpl w:val="3CF4D36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1283C5F"/>
    <w:multiLevelType w:val="multilevel"/>
    <w:tmpl w:val="7EB8D48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A4A21F9"/>
    <w:multiLevelType w:val="multilevel"/>
    <w:tmpl w:val="EF1822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115F19"/>
    <w:multiLevelType w:val="multilevel"/>
    <w:tmpl w:val="16C4D30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940CDD"/>
    <w:multiLevelType w:val="multilevel"/>
    <w:tmpl w:val="76B6A0B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8" w15:restartNumberingAfterBreak="0">
    <w:nsid w:val="785E71C8"/>
    <w:multiLevelType w:val="multilevel"/>
    <w:tmpl w:val="B28EA0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EE1776"/>
    <w:multiLevelType w:val="multilevel"/>
    <w:tmpl w:val="5F92F8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0"/>
  </w:num>
  <w:num w:numId="2">
    <w:abstractNumId w:val="10"/>
  </w:num>
  <w:num w:numId="3">
    <w:abstractNumId w:val="28"/>
  </w:num>
  <w:num w:numId="4">
    <w:abstractNumId w:val="1"/>
  </w:num>
  <w:num w:numId="5">
    <w:abstractNumId w:val="7"/>
  </w:num>
  <w:num w:numId="6">
    <w:abstractNumId w:val="2"/>
  </w:num>
  <w:num w:numId="7">
    <w:abstractNumId w:val="15"/>
  </w:num>
  <w:num w:numId="8">
    <w:abstractNumId w:val="12"/>
  </w:num>
  <w:num w:numId="9">
    <w:abstractNumId w:val="11"/>
  </w:num>
  <w:num w:numId="10">
    <w:abstractNumId w:val="14"/>
  </w:num>
  <w:num w:numId="11">
    <w:abstractNumId w:val="26"/>
  </w:num>
  <w:num w:numId="12">
    <w:abstractNumId w:val="27"/>
  </w:num>
  <w:num w:numId="13">
    <w:abstractNumId w:val="4"/>
  </w:num>
  <w:num w:numId="14">
    <w:abstractNumId w:val="23"/>
  </w:num>
  <w:num w:numId="15">
    <w:abstractNumId w:val="6"/>
  </w:num>
  <w:num w:numId="16">
    <w:abstractNumId w:val="9"/>
  </w:num>
  <w:num w:numId="17">
    <w:abstractNumId w:val="16"/>
  </w:num>
  <w:num w:numId="18">
    <w:abstractNumId w:val="8"/>
  </w:num>
  <w:num w:numId="19">
    <w:abstractNumId w:val="24"/>
  </w:num>
  <w:num w:numId="20">
    <w:abstractNumId w:val="25"/>
  </w:num>
  <w:num w:numId="21">
    <w:abstractNumId w:val="18"/>
  </w:num>
  <w:num w:numId="22">
    <w:abstractNumId w:val="5"/>
  </w:num>
  <w:num w:numId="23">
    <w:abstractNumId w:val="0"/>
  </w:num>
  <w:num w:numId="24">
    <w:abstractNumId w:val="22"/>
  </w:num>
  <w:num w:numId="25">
    <w:abstractNumId w:val="21"/>
  </w:num>
  <w:num w:numId="26">
    <w:abstractNumId w:val="13"/>
  </w:num>
  <w:num w:numId="27">
    <w:abstractNumId w:val="17"/>
  </w:num>
  <w:num w:numId="28">
    <w:abstractNumId w:val="29"/>
  </w:num>
  <w:num w:numId="29">
    <w:abstractNumId w:val="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6B3"/>
    <w:rsid w:val="00335ED7"/>
    <w:rsid w:val="00453510"/>
    <w:rsid w:val="00547A1D"/>
    <w:rsid w:val="005C66B3"/>
    <w:rsid w:val="007F693C"/>
    <w:rsid w:val="00996C3D"/>
    <w:rsid w:val="00DD45D5"/>
    <w:rsid w:val="00F61D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4E5DEA-C8C8-4F42-A4DF-9976F78A8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character" w:styleId="FollowedHyperlink">
    <w:name w:val="FollowedHyperlink"/>
    <w:basedOn w:val="DefaultParagraphFont"/>
    <w:uiPriority w:val="99"/>
    <w:semiHidden/>
    <w:unhideWhenUsed/>
    <w:rsid w:val="00460B8C"/>
    <w:rPr>
      <w:color w:val="800080" w:themeColor="followedHyperlink"/>
      <w:u w:val="single"/>
    </w:r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paragraph" w:customStyle="1" w:styleId="msonormal0">
    <w:name w:val="msonormal"/>
    <w:basedOn w:val="Normal"/>
    <w:rsid w:val="0000176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b">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c">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d">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e">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ccs.cabinetoffice.gov.uk/i-am-supplier/management-information/admin-fees" TargetMode="External"/><Relationship Id="rId13" Type="http://schemas.openxmlformats.org/officeDocument/2006/relationships/hyperlink" Target="https://www.gov.uk/government/publications/blowing-the-whistle-list-of-prescribed-people-and-bodies--2/whistleblowing-list-of-prescribed-people-and-bodi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isecuritystandards.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ir35-find-out-if-it-appli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ca.org.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886367/GovS-014-Debt-Functional-Standard.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JueN94ioutmyf4FzWnhiJy3+Q==">AMUW2mV4HiXxUU5qxgZz5noNJzyB6EM7WDllE5fajQIDrTHUBrkvnd2kPFFVj3zrLudRa7xvrDb3FpvJXxr8139Db9H/JRUHS0rYkjkGk1buHw4v5/xiFXYxe/0Onv9fXOdFP6FPQ4HPElYOSV2UeI/8rRsgaH7ndB74wAjxQDlqP5nQgQ9dSe/83eDotVrTWmkcBbOtNQH7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14343</Words>
  <Characters>81761</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Nick Williams</cp:lastModifiedBy>
  <cp:revision>2</cp:revision>
  <dcterms:created xsi:type="dcterms:W3CDTF">2021-08-11T12:08:00Z</dcterms:created>
  <dcterms:modified xsi:type="dcterms:W3CDTF">2021-08-11T12:08:00Z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